
<file path=[Content_Types].xml><?xml version="1.0" encoding="utf-8"?>
<Types xmlns="http://schemas.openxmlformats.org/package/2006/content-types">
  <Default Extension="xml" ContentType="application/xml"/>
  <Default Extension="png" ContentType="image/png"/>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ascii="Times New Roman" w:hAnsi="Times New Roman" w:eastAsia="宋体" w:cs="Times New Roman"/>
          <w:szCs w:val="24"/>
        </w:rPr>
      </w:pPr>
      <w:bookmarkStart w:id="0" w:name="_Toc429348612"/>
      <w:bookmarkStart w:id="1" w:name="_Toc429447211"/>
      <w:bookmarkStart w:id="2" w:name="_Toc17703"/>
      <w:bookmarkStart w:id="3" w:name="_Toc429565161"/>
      <w:bookmarkStart w:id="4" w:name="_Toc429347049"/>
      <w:bookmarkStart w:id="5" w:name="_Toc429447171"/>
    </w:p>
    <w:p>
      <w:pPr>
        <w:rPr>
          <w:rFonts w:ascii="黑体" w:hAnsi="黑体" w:eastAsia="黑体" w:cs="Times New Roman"/>
          <w:b/>
          <w:bCs/>
          <w:color w:val="000000"/>
          <w:spacing w:val="-20"/>
          <w:sz w:val="40"/>
          <w:szCs w:val="40"/>
        </w:rPr>
      </w:pPr>
      <w:r>
        <w:rPr>
          <w:rFonts w:ascii="Times New Roman" w:hAnsi="Times New Roman" w:eastAsia="宋体" w:cs="Times New Roman"/>
          <w:szCs w:val="24"/>
        </w:rPr>
        <w:drawing>
          <wp:inline distT="0" distB="0" distL="0" distR="0">
            <wp:extent cx="5494655" cy="87249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94655" cy="872490"/>
                    </a:xfrm>
                    <a:prstGeom prst="rect">
                      <a:avLst/>
                    </a:prstGeom>
                    <a:noFill/>
                    <a:ln>
                      <a:noFill/>
                    </a:ln>
                  </pic:spPr>
                </pic:pic>
              </a:graphicData>
            </a:graphic>
          </wp:inline>
        </w:drawing>
      </w:r>
    </w:p>
    <w:p>
      <w:pPr>
        <w:widowControl/>
        <w:spacing w:line="360" w:lineRule="auto"/>
        <w:jc w:val="center"/>
        <w:rPr>
          <w:rFonts w:ascii="黑体" w:hAnsi="黑体" w:eastAsia="黑体" w:cs="宋体"/>
          <w:b/>
          <w:bCs/>
          <w:color w:val="000000"/>
          <w:spacing w:val="-20"/>
          <w:kern w:val="0"/>
          <w:sz w:val="40"/>
          <w:szCs w:val="40"/>
        </w:rPr>
      </w:pPr>
    </w:p>
    <w:p>
      <w:pPr>
        <w:widowControl/>
        <w:spacing w:line="360" w:lineRule="auto"/>
        <w:jc w:val="center"/>
        <w:rPr>
          <w:rFonts w:ascii="黑体" w:hAnsi="黑体" w:eastAsia="黑体" w:cs="宋体"/>
          <w:b/>
          <w:bCs/>
          <w:color w:val="000000"/>
          <w:spacing w:val="-20"/>
          <w:kern w:val="0"/>
          <w:sz w:val="40"/>
          <w:szCs w:val="40"/>
        </w:rPr>
      </w:pPr>
      <w:r>
        <w:rPr>
          <w:rFonts w:ascii="黑体" w:hAnsi="黑体" w:eastAsia="黑体" w:cs="宋体"/>
          <w:b/>
          <w:bCs/>
          <w:color w:val="000000"/>
          <w:spacing w:val="-20"/>
          <w:kern w:val="0"/>
          <w:sz w:val="40"/>
          <w:szCs w:val="40"/>
        </w:rPr>
        <w:t>第二十</w:t>
      </w:r>
      <w:r>
        <w:rPr>
          <w:rFonts w:hint="eastAsia" w:ascii="黑体" w:hAnsi="黑体" w:eastAsia="黑体" w:cs="宋体"/>
          <w:b/>
          <w:bCs/>
          <w:color w:val="000000"/>
          <w:spacing w:val="-20"/>
          <w:kern w:val="0"/>
          <w:sz w:val="40"/>
          <w:szCs w:val="40"/>
        </w:rPr>
        <w:t>一</w:t>
      </w:r>
      <w:r>
        <w:rPr>
          <w:rFonts w:ascii="黑体" w:hAnsi="黑体" w:eastAsia="黑体" w:cs="宋体"/>
          <w:b/>
          <w:bCs/>
          <w:color w:val="000000"/>
          <w:spacing w:val="-20"/>
          <w:kern w:val="0"/>
          <w:sz w:val="40"/>
          <w:szCs w:val="40"/>
        </w:rPr>
        <w:t>届“博文杯”大学生百项实证创新基金</w:t>
      </w:r>
    </w:p>
    <w:p>
      <w:pPr>
        <w:widowControl/>
        <w:spacing w:line="360" w:lineRule="auto"/>
        <w:jc w:val="center"/>
        <w:rPr>
          <w:rFonts w:ascii="黑体" w:hAnsi="黑体" w:eastAsia="黑体" w:cs="宋体"/>
          <w:b/>
          <w:bCs/>
          <w:color w:val="000000"/>
          <w:spacing w:val="-20"/>
          <w:kern w:val="0"/>
          <w:sz w:val="40"/>
          <w:szCs w:val="40"/>
        </w:rPr>
      </w:pPr>
      <w:r>
        <w:rPr>
          <w:rFonts w:ascii="黑体" w:hAnsi="黑体" w:eastAsia="黑体" w:cs="宋体"/>
          <w:b/>
          <w:bCs/>
          <w:color w:val="000000"/>
          <w:spacing w:val="-20"/>
          <w:kern w:val="0"/>
          <w:sz w:val="40"/>
          <w:szCs w:val="40"/>
        </w:rPr>
        <w:t>项目</w:t>
      </w:r>
      <w:r>
        <w:rPr>
          <w:rFonts w:hint="eastAsia" w:ascii="黑体" w:hAnsi="黑体" w:eastAsia="黑体" w:cs="宋体"/>
          <w:b/>
          <w:bCs/>
          <w:color w:val="000000"/>
          <w:spacing w:val="-20"/>
          <w:kern w:val="0"/>
          <w:sz w:val="40"/>
          <w:szCs w:val="40"/>
        </w:rPr>
        <w:t>结项书</w:t>
      </w:r>
    </w:p>
    <w:p>
      <w:pPr>
        <w:rPr>
          <w:rFonts w:ascii="宋体" w:hAnsi="宋体" w:eastAsia="宋体" w:cs="Times New Roman"/>
          <w:szCs w:val="20"/>
        </w:rPr>
      </w:pPr>
    </w:p>
    <w:p>
      <w:pPr>
        <w:rPr>
          <w:rFonts w:ascii="宋体" w:hAnsi="宋体" w:eastAsia="宋体" w:cs="Times New Roman"/>
          <w:szCs w:val="20"/>
        </w:rPr>
      </w:pPr>
      <w:r>
        <w:rPr>
          <w:rFonts w:ascii="宋体" w:hAnsi="宋体" w:eastAsia="宋体" w:cs="Times New Roman"/>
          <w:szCs w:val="24"/>
        </w:rPr>
        <w:drawing>
          <wp:anchor distT="0" distB="0" distL="114300" distR="114300" simplePos="0" relativeHeight="251688960" behindDoc="0" locked="0" layoutInCell="1" allowOverlap="1">
            <wp:simplePos x="0" y="0"/>
            <wp:positionH relativeFrom="column">
              <wp:posOffset>1504950</wp:posOffset>
            </wp:positionH>
            <wp:positionV relativeFrom="paragraph">
              <wp:posOffset>44450</wp:posOffset>
            </wp:positionV>
            <wp:extent cx="2381250" cy="2277110"/>
            <wp:effectExtent l="0" t="0" r="0" b="889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81250" cy="2277110"/>
                    </a:xfrm>
                    <a:prstGeom prst="rect">
                      <a:avLst/>
                    </a:prstGeom>
                    <a:noFill/>
                    <a:ln>
                      <a:noFill/>
                    </a:ln>
                  </pic:spPr>
                </pic:pic>
              </a:graphicData>
            </a:graphic>
          </wp:anchor>
        </w:drawing>
      </w: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rPr>
          <w:rFonts w:ascii="宋体" w:hAnsi="宋体" w:eastAsia="宋体" w:cs="Times New Roman"/>
          <w:szCs w:val="20"/>
        </w:rPr>
      </w:pPr>
    </w:p>
    <w:p>
      <w:pPr>
        <w:spacing w:line="360" w:lineRule="auto"/>
        <w:ind w:firstLine="281" w:firstLineChars="100"/>
        <w:rPr>
          <w:rFonts w:ascii="黑体" w:hAnsi="黑体" w:eastAsia="黑体" w:cs="黑体"/>
          <w:b/>
          <w:bCs/>
          <w:color w:val="000000"/>
          <w:sz w:val="28"/>
          <w:szCs w:val="28"/>
          <w:u w:val="single"/>
        </w:rPr>
      </w:pPr>
      <w:r>
        <w:rPr>
          <w:rFonts w:hint="eastAsia" w:ascii="仿宋" w:hAnsi="仿宋" w:eastAsia="仿宋" w:cs="仿宋"/>
          <w:b/>
          <w:color w:val="000000"/>
          <w:sz w:val="28"/>
          <w:szCs w:val="28"/>
        </w:rPr>
        <w:t>项目名称：</w:t>
      </w:r>
      <w:r>
        <w:rPr>
          <w:rFonts w:hint="eastAsia" w:ascii="黑体" w:hAnsi="黑体" w:eastAsia="黑体" w:cs="黑体"/>
          <w:b/>
          <w:bCs/>
          <w:color w:val="000000"/>
          <w:sz w:val="28"/>
          <w:szCs w:val="28"/>
          <w:u w:val="single"/>
        </w:rPr>
        <w:t>基于</w:t>
      </w:r>
      <w:r>
        <w:rPr>
          <w:rFonts w:hint="eastAsia" w:ascii="黑体" w:hAnsi="黑体" w:eastAsia="黑体" w:cs="黑体"/>
          <w:b/>
          <w:bCs/>
          <w:color w:val="000000"/>
          <w:sz w:val="28"/>
          <w:szCs w:val="28"/>
          <w:u w:val="single"/>
          <w:lang w:val="en-US" w:eastAsia="zh-CN"/>
        </w:rPr>
        <w:t>电商下乡背景下</w:t>
      </w:r>
      <w:r>
        <w:rPr>
          <w:rFonts w:hint="eastAsia" w:ascii="黑体" w:hAnsi="黑体" w:eastAsia="黑体" w:cs="黑体"/>
          <w:b/>
          <w:bCs/>
          <w:color w:val="000000"/>
          <w:sz w:val="28"/>
          <w:szCs w:val="28"/>
          <w:u w:val="single"/>
        </w:rPr>
        <w:t>探究</w:t>
      </w:r>
      <w:r>
        <w:rPr>
          <w:rFonts w:hint="eastAsia" w:ascii="黑体" w:hAnsi="黑体" w:eastAsia="黑体" w:cs="黑体"/>
          <w:b/>
          <w:bCs/>
          <w:color w:val="000000"/>
          <w:sz w:val="28"/>
          <w:szCs w:val="28"/>
          <w:u w:val="single"/>
          <w:lang w:val="en-US" w:eastAsia="zh-CN"/>
        </w:rPr>
        <w:t>城中村网购发展</w:t>
      </w:r>
      <w:r>
        <w:rPr>
          <w:rFonts w:hint="eastAsia" w:ascii="黑体" w:hAnsi="黑体" w:eastAsia="黑体" w:cs="黑体"/>
          <w:b/>
          <w:bCs/>
          <w:color w:val="000000"/>
          <w:sz w:val="28"/>
          <w:szCs w:val="28"/>
          <w:u w:val="single"/>
        </w:rPr>
        <w:t xml:space="preserve">的实证研究      </w:t>
      </w:r>
      <w:r>
        <w:rPr>
          <w:rFonts w:hint="eastAsia" w:ascii="黑体" w:hAnsi="黑体" w:eastAsia="黑体" w:cs="黑体"/>
          <w:b/>
          <w:bCs/>
          <w:color w:val="000000"/>
          <w:sz w:val="28"/>
          <w:szCs w:val="28"/>
          <w:u w:val="single"/>
          <w:lang w:val="en-US" w:eastAsia="zh-CN"/>
        </w:rPr>
        <w:t xml:space="preserve">  </w:t>
      </w:r>
      <w:r>
        <w:rPr>
          <w:rFonts w:hint="eastAsia" w:ascii="黑体" w:hAnsi="黑体" w:eastAsia="黑体" w:cs="黑体"/>
          <w:b/>
          <w:bCs/>
          <w:color w:val="000000"/>
          <w:sz w:val="28"/>
          <w:szCs w:val="28"/>
          <w:u w:val="single"/>
        </w:rPr>
        <w:t xml:space="preserve">                </w:t>
      </w:r>
    </w:p>
    <w:p>
      <w:pPr>
        <w:tabs>
          <w:tab w:val="left" w:pos="3290"/>
        </w:tabs>
        <w:spacing w:line="360" w:lineRule="auto"/>
        <w:ind w:left="1687" w:hanging="1687" w:hangingChars="600"/>
        <w:jc w:val="right"/>
        <w:rPr>
          <w:rFonts w:ascii="黑体" w:hAnsi="黑体" w:eastAsia="黑体" w:cs="黑体"/>
          <w:b/>
          <w:bCs/>
          <w:color w:val="000000"/>
          <w:sz w:val="28"/>
          <w:szCs w:val="28"/>
          <w:u w:val="single"/>
        </w:rPr>
      </w:pPr>
      <w:r>
        <w:rPr>
          <w:rFonts w:hint="eastAsia" w:ascii="黑体" w:hAnsi="黑体" w:eastAsia="黑体" w:cs="黑体"/>
          <w:b/>
          <w:bCs/>
          <w:color w:val="000000"/>
          <w:sz w:val="28"/>
          <w:szCs w:val="28"/>
          <w:u w:val="single"/>
        </w:rPr>
        <w:t xml:space="preserve">    </w:t>
      </w:r>
      <w:r>
        <w:rPr>
          <w:rFonts w:hint="eastAsia" w:ascii="黑体" w:hAnsi="黑体" w:eastAsia="黑体" w:cs="黑体"/>
          <w:b/>
          <w:bCs/>
          <w:color w:val="000000"/>
          <w:sz w:val="28"/>
          <w:szCs w:val="28"/>
          <w:u w:val="single"/>
          <w:lang w:val="en-US" w:eastAsia="zh-CN"/>
        </w:rPr>
        <w:t xml:space="preserve">      </w:t>
      </w:r>
      <w:r>
        <w:rPr>
          <w:rFonts w:hint="eastAsia" w:ascii="黑体" w:hAnsi="黑体" w:eastAsia="黑体" w:cs="黑体"/>
          <w:b/>
          <w:bCs/>
          <w:color w:val="000000"/>
          <w:sz w:val="28"/>
          <w:szCs w:val="28"/>
          <w:u w:val="single"/>
        </w:rPr>
        <w:t xml:space="preserve">           ——以武汉市</w:t>
      </w:r>
      <w:r>
        <w:rPr>
          <w:rFonts w:hint="eastAsia" w:ascii="黑体" w:hAnsi="黑体" w:eastAsia="黑体" w:cs="黑体"/>
          <w:b/>
          <w:bCs/>
          <w:color w:val="000000"/>
          <w:sz w:val="28"/>
          <w:szCs w:val="28"/>
          <w:u w:val="single"/>
          <w:lang w:val="en-US" w:eastAsia="zh-CN"/>
        </w:rPr>
        <w:t>上梁村、下梁村、郑家村</w:t>
      </w:r>
      <w:r>
        <w:rPr>
          <w:rFonts w:hint="eastAsia" w:ascii="黑体" w:hAnsi="黑体" w:eastAsia="黑体" w:cs="黑体"/>
          <w:b/>
          <w:bCs/>
          <w:color w:val="000000"/>
          <w:sz w:val="28"/>
          <w:szCs w:val="28"/>
          <w:u w:val="single"/>
        </w:rPr>
        <w:t>为例</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指导老师：</w:t>
      </w:r>
      <w:r>
        <w:rPr>
          <w:rFonts w:hint="eastAsia" w:ascii="仿宋" w:hAnsi="仿宋" w:eastAsia="仿宋" w:cs="仿宋"/>
          <w:b/>
          <w:color w:val="000000"/>
          <w:sz w:val="28"/>
          <w:szCs w:val="28"/>
          <w:u w:val="single"/>
        </w:rPr>
        <w:t xml:space="preserve">               </w:t>
      </w:r>
      <w:r>
        <w:rPr>
          <w:rFonts w:hint="eastAsia" w:ascii="仿宋" w:hAnsi="仿宋" w:eastAsia="仿宋" w:cs="仿宋"/>
          <w:b/>
          <w:bCs/>
          <w:color w:val="000000"/>
          <w:sz w:val="28"/>
          <w:szCs w:val="28"/>
          <w:u w:val="single"/>
        </w:rPr>
        <w:t>张鸿武</w:t>
      </w:r>
      <w:r>
        <w:rPr>
          <w:rFonts w:hint="eastAsia" w:ascii="仿宋" w:hAnsi="仿宋" w:eastAsia="仿宋" w:cs="仿宋"/>
          <w:b/>
          <w:color w:val="000000"/>
          <w:sz w:val="28"/>
          <w:szCs w:val="28"/>
          <w:u w:val="single"/>
        </w:rPr>
        <w:t xml:space="preserve"> 郭磊                                    </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主 持 人：</w:t>
      </w:r>
      <w:r>
        <w:rPr>
          <w:rFonts w:hint="eastAsia" w:ascii="仿宋" w:hAnsi="仿宋" w:eastAsia="仿宋" w:cs="仿宋"/>
          <w:b/>
          <w:color w:val="000000"/>
          <w:sz w:val="28"/>
          <w:szCs w:val="28"/>
          <w:u w:val="single"/>
        </w:rPr>
        <w:t xml:space="preserve">                  吴冠德                              </w:t>
      </w:r>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学院专业：</w:t>
      </w:r>
      <w:r>
        <w:rPr>
          <w:rFonts w:hint="eastAsia" w:ascii="仿宋" w:hAnsi="仿宋" w:eastAsia="仿宋" w:cs="仿宋"/>
          <w:b/>
          <w:color w:val="000000"/>
          <w:sz w:val="28"/>
          <w:szCs w:val="28"/>
          <w:u w:val="single"/>
        </w:rPr>
        <w:t xml:space="preserve">              经济学院经济学  　               </w:t>
      </w:r>
      <w:bookmarkStart w:id="179" w:name="_GoBack"/>
      <w:bookmarkEnd w:id="179"/>
    </w:p>
    <w:p>
      <w:pPr>
        <w:spacing w:line="360" w:lineRule="auto"/>
        <w:jc w:val="left"/>
        <w:rPr>
          <w:rFonts w:ascii="仿宋" w:hAnsi="仿宋" w:eastAsia="仿宋" w:cs="仿宋"/>
          <w:b/>
          <w:color w:val="000000"/>
          <w:sz w:val="28"/>
          <w:szCs w:val="28"/>
          <w:u w:val="single"/>
        </w:rPr>
      </w:pPr>
      <w:r>
        <w:rPr>
          <w:rFonts w:hint="eastAsia" w:ascii="仿宋" w:hAnsi="仿宋" w:eastAsia="仿宋" w:cs="仿宋"/>
          <w:b/>
          <w:color w:val="000000"/>
          <w:sz w:val="28"/>
          <w:szCs w:val="28"/>
        </w:rPr>
        <w:t xml:space="preserve">  参 与 人：</w:t>
      </w:r>
      <w:r>
        <w:rPr>
          <w:rFonts w:hint="eastAsia" w:ascii="仿宋" w:hAnsi="仿宋" w:eastAsia="仿宋" w:cs="仿宋"/>
          <w:b/>
          <w:color w:val="000000"/>
          <w:sz w:val="28"/>
          <w:szCs w:val="28"/>
          <w:u w:val="single"/>
        </w:rPr>
        <w:t xml:space="preserve">      </w:t>
      </w:r>
      <w:r>
        <w:rPr>
          <w:rFonts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rPr>
        <w:t xml:space="preserve">黎子圣 蔡启华 李蔓 韦科旭                                         </w:t>
      </w:r>
    </w:p>
    <w:p>
      <w:pPr>
        <w:rPr>
          <w:rFonts w:ascii="Times New Roman" w:hAnsi="Times New Roman" w:eastAsia="宋体" w:cs="Times New Roman"/>
          <w:sz w:val="28"/>
          <w:szCs w:val="20"/>
        </w:rPr>
      </w:pPr>
      <w:r>
        <w:rPr>
          <w:rFonts w:hint="eastAsia" w:ascii="仿宋" w:hAnsi="仿宋" w:eastAsia="仿宋" w:cs="仿宋"/>
          <w:b/>
          <w:color w:val="000000"/>
          <w:sz w:val="28"/>
          <w:szCs w:val="28"/>
        </w:rPr>
        <w:t xml:space="preserve">  联系方式：</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lang w:val="en-US" w:eastAsia="zh-CN"/>
        </w:rPr>
        <w:t>18928669288</w:t>
      </w:r>
      <w:r>
        <w:rPr>
          <w:rFonts w:hint="eastAsia" w:ascii="仿宋" w:hAnsi="仿宋" w:eastAsia="仿宋" w:cs="仿宋"/>
          <w:b/>
          <w:color w:val="000000"/>
          <w:sz w:val="28"/>
          <w:szCs w:val="28"/>
          <w:u w:val="single"/>
        </w:rPr>
        <w:t xml:space="preserve"> </w:t>
      </w:r>
      <w:r>
        <w:rPr>
          <w:rFonts w:ascii="仿宋" w:hAnsi="仿宋" w:eastAsia="仿宋" w:cs="仿宋"/>
          <w:b/>
          <w:color w:val="000000"/>
          <w:sz w:val="28"/>
          <w:szCs w:val="28"/>
          <w:u w:val="single"/>
        </w:rPr>
        <w:t xml:space="preserve">           </w:t>
      </w:r>
      <w:r>
        <w:rPr>
          <w:rFonts w:hint="eastAsia" w:ascii="仿宋" w:hAnsi="仿宋" w:eastAsia="仿宋" w:cs="仿宋"/>
          <w:b/>
          <w:color w:val="000000"/>
          <w:sz w:val="28"/>
          <w:szCs w:val="28"/>
          <w:u w:val="single"/>
        </w:rPr>
        <w:t xml:space="preserve">                    </w:t>
      </w:r>
    </w:p>
    <w:p>
      <w:pPr>
        <w:spacing w:line="360" w:lineRule="auto"/>
        <w:jc w:val="center"/>
        <w:rPr>
          <w:rFonts w:ascii="黑体" w:hAnsi="黑体" w:eastAsia="黑体" w:cs="Times New Roman"/>
          <w:sz w:val="24"/>
          <w:szCs w:val="20"/>
        </w:rPr>
      </w:pPr>
      <w:bookmarkStart w:id="6" w:name="_Toc5575"/>
      <w:r>
        <w:rPr>
          <w:rFonts w:hint="eastAsia" w:ascii="黑体" w:hAnsi="黑体" w:eastAsia="黑体" w:cs="Times New Roman"/>
          <w:sz w:val="24"/>
          <w:szCs w:val="20"/>
        </w:rPr>
        <w:t>2016年3月2日</w:t>
      </w:r>
      <w:bookmarkEnd w:id="6"/>
    </w:p>
    <w:p>
      <w:pPr/>
    </w:p>
    <w:sdt>
      <w:sdtPr>
        <w:rPr>
          <w:lang w:val="zh-CN"/>
        </w:rPr>
        <w:id w:val="-1274629884"/>
      </w:sdtPr>
      <w:sdtEndPr>
        <w:rPr>
          <w:rFonts w:asciiTheme="minorHAnsi" w:hAnsiTheme="minorHAnsi" w:eastAsiaTheme="minorEastAsia" w:cstheme="minorBidi"/>
          <w:b/>
          <w:bCs/>
          <w:color w:val="auto"/>
          <w:kern w:val="2"/>
          <w:sz w:val="21"/>
          <w:szCs w:val="22"/>
          <w:lang w:val="zh-CN"/>
        </w:rPr>
      </w:sdtEndPr>
      <w:sdtContent>
        <w:p>
          <w:pPr>
            <w:pStyle w:val="17"/>
          </w:pPr>
          <w:r>
            <w:rPr>
              <w:lang w:val="zh-CN"/>
            </w:rPr>
            <w:t>目录</w:t>
          </w:r>
        </w:p>
        <w:p>
          <w:pPr>
            <w:pStyle w:val="7"/>
            <w:tabs>
              <w:tab w:val="right" w:leader="dot" w:pos="8306"/>
            </w:tabs>
            <w:rPr>
              <w:rFonts w:asciiTheme="minorHAnsi" w:hAnsiTheme="minorHAnsi" w:eastAsiaTheme="minorEastAsia" w:cstheme="minorBidi"/>
              <w:b/>
              <w:bCs/>
              <w:kern w:val="2"/>
              <w:szCs w:val="22"/>
              <w:lang w:val="en-US" w:eastAsia="zh-CN" w:bidi="ar-SA"/>
            </w:rPr>
          </w:pPr>
          <w:r>
            <w:rPr>
              <w:b/>
              <w:bCs/>
              <w:sz w:val="21"/>
              <w:szCs w:val="22"/>
            </w:rPr>
            <w:fldChar w:fldCharType="begin"/>
          </w:r>
          <w:r>
            <w:rPr>
              <w:b/>
              <w:bCs/>
              <w:sz w:val="21"/>
              <w:szCs w:val="22"/>
            </w:rPr>
            <w:instrText xml:space="preserve"> TOC \o "1-3" \h \z \u </w:instrText>
          </w:r>
          <w:r>
            <w:rPr>
              <w:b/>
              <w:bCs/>
              <w:sz w:val="21"/>
              <w:szCs w:val="22"/>
            </w:rPr>
            <w:fldChar w:fldCharType="separate"/>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HYPERLINK \l _Toc19000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第</w:t>
          </w:r>
          <w:r>
            <w:rPr>
              <w:rFonts w:hint="eastAsia" w:ascii="Cambria" w:hAnsi="Cambria" w:eastAsia="黑体" w:cs="Times New Roman"/>
              <w:b/>
              <w:bCs/>
              <w:kern w:val="44"/>
              <w:szCs w:val="44"/>
              <w:lang w:val="en-US" w:eastAsia="zh-CN" w:bidi="ar-SA"/>
            </w:rPr>
            <w:t>一章 导言</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_Toc19000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w:t>
          </w:r>
          <w:r>
            <w:rPr>
              <w:rFonts w:asciiTheme="minorHAnsi" w:hAnsiTheme="minorHAnsi" w:eastAsiaTheme="minorEastAsia" w:cstheme="minorBidi"/>
              <w:b/>
              <w:bCs/>
              <w:kern w:val="2"/>
              <w:szCs w:val="22"/>
              <w:lang w:val="en-US" w:eastAsia="zh-CN" w:bidi="ar-SA"/>
            </w:rPr>
            <w:fldChar w:fldCharType="end"/>
          </w:r>
          <w:r>
            <w:rPr>
              <w:rFonts w:hint="eastAsia" w:ascii="Cambria" w:hAnsi="Cambria" w:eastAsia="黑体" w:cs="Times New Roman"/>
              <w:b/>
              <w:bCs/>
              <w:kern w:val="44"/>
              <w:szCs w:val="44"/>
              <w:lang w:val="en-US"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_Toc29733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一、城中村网购相关定义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_Toc29733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_Toc5108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（一）电商的定义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_Toc5108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_Toc7923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（二）城中村网购的定义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_Toc7923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_Toc13604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二、研究背景</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_Toc13604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7</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_Toc10674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（一）互联网的发展与普及，为城中村网购的发展创造条件。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_Toc10674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7</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_Toc20629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（二）各大电商在城中村寻找新的机遇，却没有重视城中村</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_Toc20629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_Toc4219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黑体"/>
              <w:b/>
              <w:bCs/>
              <w:kern w:val="2"/>
              <w:szCs w:val="32"/>
              <w:lang w:val="en-US" w:eastAsia="zh-CN" w:bidi="ar-SA"/>
            </w:rPr>
            <w:t>(</w:t>
          </w:r>
          <w:r>
            <w:rPr>
              <w:rFonts w:hint="eastAsia" w:ascii="宋体" w:hAnsi="宋体" w:eastAsia="宋体" w:cs="黑体"/>
              <w:b/>
              <w:bCs/>
              <w:kern w:val="2"/>
              <w:szCs w:val="32"/>
              <w:lang w:val="en-US" w:eastAsia="zh-CN" w:bidi="ar-SA"/>
            </w:rPr>
            <w:t>三</w:t>
          </w:r>
          <w:r>
            <w:rPr>
              <w:rFonts w:ascii="宋体" w:hAnsi="宋体" w:eastAsia="宋体" w:cs="黑体"/>
              <w:b/>
              <w:bCs/>
              <w:kern w:val="2"/>
              <w:szCs w:val="32"/>
              <w:lang w:val="en-US" w:eastAsia="zh-CN" w:bidi="ar-SA"/>
            </w:rPr>
            <w:t>)</w:t>
          </w:r>
          <w:r>
            <w:rPr>
              <w:rFonts w:hint="eastAsia" w:ascii="宋体" w:hAnsi="宋体" w:eastAsia="宋体" w:cs="黑体"/>
              <w:b/>
              <w:bCs/>
              <w:kern w:val="2"/>
              <w:szCs w:val="32"/>
              <w:lang w:val="en-US" w:eastAsia="zh-CN" w:bidi="ar-SA"/>
            </w:rPr>
            <w:t>电商由于发展空间广阔受到大家更多的关注</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_Toc4219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_Toc11403 </w:instrText>
          </w:r>
          <w:r>
            <w:rPr>
              <w:rFonts w:asciiTheme="minorHAnsi" w:hAnsiTheme="minorHAnsi" w:eastAsiaTheme="minorEastAsia" w:cstheme="minorBidi"/>
              <w:b/>
              <w:bCs/>
              <w:kern w:val="2"/>
              <w:szCs w:val="22"/>
              <w:lang w:val="zh-CN" w:eastAsia="zh-CN" w:bidi="ar-SA"/>
            </w:rPr>
            <w:fldChar w:fldCharType="separate"/>
          </w:r>
          <w:r>
            <w:rPr>
              <w:rFonts w:hint="eastAsia" w:ascii="宋体" w:hAnsi="宋体" w:eastAsia="宋体" w:cs="黑体"/>
              <w:b/>
              <w:bCs/>
              <w:kern w:val="2"/>
              <w:szCs w:val="32"/>
              <w:lang w:val="en-US" w:eastAsia="zh-CN" w:bidi="ar-SA"/>
            </w:rPr>
            <w:t>近年来电商取得成果让人惊讶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_Toc11403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_Toc6344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三、研究意义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_Toc6344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_Toc22459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（一）理论意义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_Toc22459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_Toc272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（二）现实意义</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_Toc272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_Toc16112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四、城中村网购研究综述</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_Toc16112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_Toc21093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（一）国外研究现状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_Toc21093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_Toc188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黑体"/>
              <w:b/>
              <w:bCs/>
              <w:kern w:val="2"/>
              <w:szCs w:val="32"/>
              <w:lang w:val="en-US" w:eastAsia="zh-CN" w:bidi="ar-SA"/>
            </w:rPr>
            <w:t>（二）国内研究现状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_Toc188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7"/>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_Toc3013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黑体" w:cs="Times New Roman"/>
              <w:b/>
              <w:bCs/>
              <w:kern w:val="44"/>
              <w:szCs w:val="44"/>
              <w:lang w:val="en-US" w:eastAsia="zh-CN" w:bidi="ar-SA"/>
            </w:rPr>
            <w:t>第二章 调研操作</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_Toc3013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_Toc30705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一、调研内容</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_Toc30705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_Toc23875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4"/>
              <w:shd w:val="clear" w:color="auto" w:fill="FFFFFF"/>
              <w:lang w:val="zh-CN" w:eastAsia="zh-CN" w:bidi="ar-SA"/>
            </w:rPr>
            <w:t>1.</w:t>
          </w:r>
          <w:r>
            <w:rPr>
              <w:rFonts w:hint="eastAsia" w:ascii="宋体" w:hAnsi="宋体" w:eastAsia="宋体" w:cs="Times New Roman"/>
              <w:b/>
              <w:bCs/>
              <w:kern w:val="2"/>
              <w:szCs w:val="24"/>
              <w:shd w:val="clear" w:color="auto" w:fill="FFFFFF"/>
              <w:lang w:val="zh-CN" w:eastAsia="zh-CN" w:bidi="ar-SA"/>
            </w:rPr>
            <w:t>城中村</w:t>
          </w:r>
          <w:r>
            <w:rPr>
              <w:rFonts w:ascii="宋体" w:hAnsi="宋体" w:eastAsia="宋体" w:cs="Times New Roman"/>
              <w:b/>
              <w:bCs/>
              <w:kern w:val="2"/>
              <w:szCs w:val="24"/>
              <w:shd w:val="clear" w:color="auto" w:fill="FFFFFF"/>
              <w:lang w:val="zh-CN" w:eastAsia="zh-CN" w:bidi="ar-SA"/>
            </w:rPr>
            <w:t>的网购</w:t>
          </w:r>
          <w:r>
            <w:rPr>
              <w:rFonts w:hint="eastAsia" w:ascii="宋体" w:hAnsi="宋体" w:eastAsia="宋体" w:cs="Times New Roman"/>
              <w:b/>
              <w:bCs/>
              <w:kern w:val="2"/>
              <w:szCs w:val="24"/>
              <w:shd w:val="clear" w:color="auto" w:fill="FFFFFF"/>
              <w:lang w:val="en-US" w:eastAsia="zh-CN" w:bidi="ar-SA"/>
            </w:rPr>
            <w:t>现状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_Toc23875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_Toc31420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4"/>
              <w:shd w:val="clear" w:color="auto" w:fill="FFFFFF"/>
              <w:lang w:val="zh-CN" w:eastAsia="zh-CN" w:bidi="ar-SA"/>
            </w:rPr>
            <w:t>2.</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_Toc31420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_Toc6454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4"/>
              <w:shd w:val="clear" w:color="auto" w:fill="FFFFFF"/>
              <w:lang w:val="zh-CN" w:eastAsia="zh-CN" w:bidi="ar-SA"/>
            </w:rPr>
            <w:t>3.淘宝、京东等大型电商在电商下乡趋势下的举措</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_Toc6454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_Toc31623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4"/>
              <w:shd w:val="clear" w:color="auto" w:fill="FFFFFF"/>
              <w:lang w:val="zh-CN" w:eastAsia="zh-CN" w:bidi="ar-SA"/>
            </w:rPr>
            <w:t>4.通过SWOT分析模型分电商下乡的竞争力</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_Toc31623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_Toc29704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二、具体思路</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_Toc29704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17</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_Toc25113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三、调研对象</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_Toc25113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_Toc12128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1、物流公司</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_Toc12128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_Toc26250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2、电商企业</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_Toc26250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_Toc29628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3、武汉市周边</w:t>
          </w:r>
          <w:r>
            <w:rPr>
              <w:rFonts w:hint="eastAsia" w:ascii="宋体" w:hAnsi="宋体" w:eastAsia="宋体" w:cs="Times New Roman"/>
              <w:b/>
              <w:bCs/>
              <w:kern w:val="2"/>
              <w:szCs w:val="21"/>
              <w:shd w:val="clear" w:color="auto" w:fill="FFFFFF"/>
              <w:lang w:val="en-US" w:eastAsia="zh-CN" w:bidi="ar-SA"/>
            </w:rPr>
            <w:t>城中村</w:t>
          </w:r>
          <w:r>
            <w:rPr>
              <w:rFonts w:ascii="宋体" w:hAnsi="宋体" w:eastAsia="宋体" w:cs="Times New Roman"/>
              <w:b/>
              <w:bCs/>
              <w:kern w:val="2"/>
              <w:szCs w:val="21"/>
              <w:shd w:val="clear" w:color="auto" w:fill="FFFFFF"/>
              <w:lang w:val="zh-CN" w:eastAsia="zh-CN" w:bidi="ar-SA"/>
            </w:rPr>
            <w:t>————以</w:t>
          </w:r>
          <w:r>
            <w:rPr>
              <w:rFonts w:hint="eastAsia" w:ascii="宋体" w:hAnsi="宋体" w:eastAsia="宋体" w:cs="Times New Roman"/>
              <w:b/>
              <w:bCs/>
              <w:kern w:val="2"/>
              <w:szCs w:val="21"/>
              <w:shd w:val="clear" w:color="auto" w:fill="FFFFFF"/>
              <w:lang w:val="en-US" w:eastAsia="zh-CN" w:bidi="ar-SA"/>
            </w:rPr>
            <w:t>上梁村、下梁村、郑家村为</w:t>
          </w:r>
          <w:r>
            <w:rPr>
              <w:rFonts w:ascii="宋体" w:hAnsi="宋体" w:eastAsia="宋体" w:cs="Times New Roman"/>
              <w:b/>
              <w:bCs/>
              <w:kern w:val="2"/>
              <w:szCs w:val="21"/>
              <w:shd w:val="clear" w:color="auto" w:fill="FFFFFF"/>
              <w:lang w:val="zh-CN" w:eastAsia="zh-CN" w:bidi="ar-SA"/>
            </w:rPr>
            <w:t>例</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_Toc29628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7"/>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_Toc17670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四、研究方法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_Toc17670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_Toc29622 </w:instrText>
          </w:r>
          <w:r>
            <w:rPr>
              <w:rFonts w:asciiTheme="minorHAnsi" w:hAnsiTheme="minorHAnsi" w:eastAsiaTheme="minorEastAsia" w:cstheme="minorBidi"/>
              <w:b/>
              <w:bCs/>
              <w:kern w:val="2"/>
              <w:szCs w:val="22"/>
              <w:lang w:val="zh-CN" w:eastAsia="zh-CN" w:bidi="ar-SA"/>
            </w:rPr>
            <w:fldChar w:fldCharType="separate"/>
          </w:r>
          <w:r>
            <w:rPr>
              <w:rFonts w:hint="eastAsia" w:ascii="宋体" w:hAnsi="宋体" w:eastAsia="宋体" w:cs="Times New Roman"/>
              <w:b/>
              <w:bCs/>
              <w:kern w:val="2"/>
              <w:szCs w:val="21"/>
              <w:shd w:val="clear" w:color="auto" w:fill="FFFFFF"/>
              <w:lang w:val="zh-CN" w:eastAsia="zh-CN" w:bidi="ar-SA"/>
            </w:rPr>
            <w:t>1.</w:t>
          </w:r>
          <w:r>
            <w:rPr>
              <w:rFonts w:ascii="宋体" w:hAnsi="宋体" w:eastAsia="宋体" w:cs="Times New Roman"/>
              <w:b/>
              <w:bCs/>
              <w:kern w:val="2"/>
              <w:szCs w:val="21"/>
              <w:shd w:val="clear" w:color="auto" w:fill="FFFFFF"/>
              <w:lang w:val="zh-CN" w:eastAsia="zh-CN" w:bidi="ar-SA"/>
            </w:rPr>
            <w:t>文献研究法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_Toc29622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_Toc6259 </w:instrText>
          </w:r>
          <w:r>
            <w:rPr>
              <w:rFonts w:asciiTheme="minorHAnsi" w:hAnsiTheme="minorHAnsi" w:eastAsiaTheme="minorEastAsia" w:cstheme="minorBidi"/>
              <w:b/>
              <w:bCs/>
              <w:kern w:val="2"/>
              <w:szCs w:val="22"/>
              <w:lang w:val="zh-CN" w:eastAsia="zh-CN" w:bidi="ar-SA"/>
            </w:rPr>
            <w:fldChar w:fldCharType="separate"/>
          </w:r>
          <w:r>
            <w:rPr>
              <w:rFonts w:hint="eastAsia" w:ascii="宋体" w:hAnsi="宋体" w:eastAsia="宋体" w:cs="Times New Roman"/>
              <w:b/>
              <w:bCs/>
              <w:kern w:val="2"/>
              <w:szCs w:val="21"/>
              <w:shd w:val="clear" w:color="auto" w:fill="FFFFFF"/>
              <w:lang w:val="zh-CN" w:eastAsia="zh-CN" w:bidi="ar-SA"/>
            </w:rPr>
            <w:t>2.</w:t>
          </w:r>
          <w:r>
            <w:rPr>
              <w:rFonts w:ascii="宋体" w:hAnsi="宋体" w:eastAsia="宋体" w:cs="Times New Roman"/>
              <w:b/>
              <w:bCs/>
              <w:kern w:val="2"/>
              <w:szCs w:val="21"/>
              <w:shd w:val="clear" w:color="auto" w:fill="FFFFFF"/>
              <w:lang w:val="zh-CN" w:eastAsia="zh-CN" w:bidi="ar-SA"/>
            </w:rPr>
            <w:t>问卷调查法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_Toc6259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_Toc3713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3.访谈法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_Toc3713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_Toc23413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4.实证研究法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_Toc23413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_Toc4977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5.SWOT分析法与对比分析法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_Toc4977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_Toc19046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1.客观性</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_Toc19046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_Toc5758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2.全面性</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_Toc5758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_Toc30267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3.力证性</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_Toc30267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_Toc1575 </w:instrText>
          </w:r>
          <w:r>
            <w:rPr>
              <w:rFonts w:asciiTheme="minorHAnsi" w:hAnsiTheme="minorHAnsi" w:eastAsiaTheme="minorEastAsia" w:cstheme="minorBidi"/>
              <w:b/>
              <w:bCs/>
              <w:kern w:val="2"/>
              <w:szCs w:val="22"/>
              <w:lang w:val="zh-CN" w:eastAsia="zh-CN" w:bidi="ar-SA"/>
            </w:rPr>
            <w:fldChar w:fldCharType="separate"/>
          </w:r>
          <w:r>
            <w:rPr>
              <w:rFonts w:ascii="宋体" w:hAnsi="宋体" w:eastAsia="宋体" w:cs="Times New Roman"/>
              <w:b/>
              <w:bCs/>
              <w:kern w:val="2"/>
              <w:szCs w:val="21"/>
              <w:shd w:val="clear" w:color="auto" w:fill="FFFFFF"/>
              <w:lang w:val="zh-CN" w:eastAsia="zh-CN" w:bidi="ar-SA"/>
            </w:rPr>
            <w:t>4.机动性</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_Toc1575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19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_Toc6000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六、调研流程</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_Toc6000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7"/>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_Toc29981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32"/>
              <w:lang w:val="en-US" w:eastAsia="zh-CN" w:bidi="ar"/>
            </w:rPr>
            <w:t>第三章</w:t>
          </w:r>
          <w:r>
            <w:rPr>
              <w:rFonts w:hint="default" w:ascii="Calibri" w:hAnsi="Calibri" w:eastAsia="宋体" w:cs="Times New Roman"/>
              <w:b/>
              <w:bCs/>
              <w:kern w:val="2"/>
              <w:szCs w:val="32"/>
              <w:lang w:val="en-US" w:eastAsia="zh-CN" w:bidi="ar"/>
            </w:rPr>
            <w:t xml:space="preserve">      </w:t>
          </w:r>
          <w:r>
            <w:rPr>
              <w:rFonts w:hint="eastAsia" w:ascii="Calibri" w:hAnsi="Calibri" w:eastAsia="宋体" w:cs="宋体"/>
              <w:b/>
              <w:bCs/>
              <w:kern w:val="2"/>
              <w:szCs w:val="32"/>
              <w:lang w:val="en-US" w:eastAsia="zh-CN" w:bidi="ar"/>
            </w:rPr>
            <w:t>城中村网购的发展实证分析</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_Toc29981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_Toc26990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30"/>
              <w:lang w:val="en-US" w:eastAsia="zh-CN" w:bidi="ar"/>
            </w:rPr>
            <w:t>一、对城中村消费者调查的实证分析</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_Toc26990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_Toc24223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（一）人口比例导致网络使用呈现两极分化</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_Toc24223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_Toc23053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（二）尽管网络使用人数不少，但了解网购的村民却很少</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_Toc23053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24</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_Toc8822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（三）淘宝、京东在三个城中村中知名度较高，淘宝在城中村消费者中更受喜爱</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_Toc8822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_Toc30226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（四）购买服饰配饰人数最多，村民素质上升但仍在较低水平</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_Toc30226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28</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_Toc7652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（五）城中村消费者最担心售后保障问题，各大电商应加强售后保障宣传</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_Toc7652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_Toc749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（六）村民对城中村网购派送员大多持中立态度，各大电商应给予支持</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_Toc749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_Toc12555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30"/>
              <w:lang w:val="en-US" w:eastAsia="zh-CN" w:bidi="ar"/>
            </w:rPr>
            <w:t>二、实证分析总结</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_Toc12555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32</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_Toc30453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（一）尽管城中村接近城市，但它的封闭导致村民对网购的了解、信任不够。</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_Toc30453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32</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_Toc15512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hint="eastAsia" w:ascii="Calibri" w:hAnsi="Calibri" w:eastAsia="宋体" w:cs="宋体"/>
              <w:b/>
              <w:bCs/>
              <w:kern w:val="2"/>
              <w:szCs w:val="24"/>
              <w:lang w:val="en-US" w:eastAsia="zh-CN" w:bidi="ar"/>
            </w:rPr>
            <w:t>二） 城中村距离城市不远，但其复杂的地形和路况导致物流难以进入村中。</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_Toc15512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32</w:t>
          </w:r>
          <w:r>
            <w:rPr>
              <w:rFonts w:asciiTheme="minorHAnsi" w:hAnsiTheme="minorHAnsi" w:eastAsiaTheme="minorEastAsia" w:cstheme="minorBidi"/>
              <w:b/>
              <w:bCs/>
              <w:kern w:val="2"/>
              <w:szCs w:val="22"/>
              <w:lang w:val="en-US" w:eastAsia="zh-CN" w:bidi="ar-SA"/>
            </w:rPr>
            <w:fldChar w:fldCharType="end"/>
          </w:r>
          <w:r>
            <w:rPr>
              <w:rFonts w:hint="eastAsia" w:ascii="Calibri" w:hAnsi="Calibri" w:eastAsia="宋体" w:cs="宋体"/>
              <w:b/>
              <w:bCs/>
              <w:kern w:val="2"/>
              <w:szCs w:val="24"/>
              <w:lang w:val="en-US" w:eastAsia="zh-CN" w:bidi="ar"/>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_Toc19703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（三）城中村的消费者缺乏判断商品的优劣的能力</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_Toc19703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32</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_Toc16821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（四）国家政策对于城中村网购整体的支持力度不够</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_Toc16821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32</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_Toc21720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（五）促进城中村网购将有利于社会的和谐</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_Toc21720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7"/>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_Toc24203 </w:instrText>
          </w:r>
          <w:r>
            <w:rPr>
              <w:rFonts w:asciiTheme="minorHAnsi" w:hAnsiTheme="minorHAnsi" w:eastAsiaTheme="minorEastAsia" w:cstheme="minorBidi"/>
              <w:b/>
              <w:bCs/>
              <w:kern w:val="2"/>
              <w:szCs w:val="22"/>
              <w:lang w:val="zh-CN" w:eastAsia="zh-CN" w:bidi="ar-SA"/>
            </w:rPr>
            <w:fldChar w:fldCharType="separate"/>
          </w:r>
          <w:r>
            <w:rPr>
              <w:rFonts w:ascii="Cambria" w:hAnsi="Cambria" w:eastAsia="黑体" w:cs="Times New Roman"/>
              <w:b/>
              <w:bCs/>
              <w:kern w:val="44"/>
              <w:szCs w:val="44"/>
              <w:lang w:val="en-US" w:eastAsia="zh-CN" w:bidi="ar-SA"/>
            </w:rPr>
            <w:t>第四章 结论与建议</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_Toc24203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35</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_Toc29327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一、增强城中村村民对网购的了解与信任</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_Toc29327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35</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_Toc29662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24"/>
              <w:lang w:val="en-US" w:eastAsia="zh-CN" w:bidi="ar-SA"/>
            </w:rPr>
            <w:t>（一）鼓励电商建立城中村基层服务站</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_Toc29662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35</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_Toc1487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（二）提升商家信用</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_Toc1487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_Toc25740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（三）</w:t>
          </w:r>
          <w:r>
            <w:rPr>
              <w:rFonts w:ascii="Cambria" w:hAnsi="Cambria" w:eastAsia="宋体" w:cs="Times New Roman"/>
              <w:b/>
              <w:bCs/>
              <w:kern w:val="2"/>
              <w:szCs w:val="32"/>
              <w:lang w:val="en-US" w:eastAsia="zh-CN" w:bidi="ar-SA"/>
            </w:rPr>
            <w:t>依托金融综合服务平台普及电子支付</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_Toc25740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37</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_Toc18452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二、改变城中村“最后一公里”的物流问题</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_Toc18452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_Toc9713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Arial"/>
              <w:b/>
              <w:bCs/>
              <w:kern w:val="2"/>
              <w:szCs w:val="24"/>
              <w:lang w:val="en-US" w:eastAsia="zh-CN" w:bidi="ar-SA"/>
            </w:rPr>
            <w:t>（一）设置城中村服务站</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_Toc9713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39</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_Toc7147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hint="eastAsia" w:ascii="Times New Roman" w:hAnsi="Times New Roman" w:eastAsia="宋体" w:cs="Times New Roman"/>
              <w:b/>
              <w:bCs/>
              <w:kern w:val="2"/>
              <w:szCs w:val="24"/>
              <w:lang w:val="en-US" w:eastAsia="zh-CN" w:bidi="ar-SA"/>
            </w:rPr>
            <w:t>二） 设立城中村网购派送员</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_Toc7147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40</w:t>
          </w:r>
          <w:r>
            <w:rPr>
              <w:rFonts w:asciiTheme="minorHAnsi" w:hAnsiTheme="minorHAnsi" w:eastAsiaTheme="minorEastAsia" w:cstheme="minorBidi"/>
              <w:b/>
              <w:bCs/>
              <w:kern w:val="2"/>
              <w:szCs w:val="22"/>
              <w:lang w:val="en-US" w:eastAsia="zh-CN" w:bidi="ar-SA"/>
            </w:rPr>
            <w:fldChar w:fldCharType="end"/>
          </w:r>
          <w:r>
            <w:rPr>
              <w:rFonts w:hint="eastAsia" w:ascii="Times New Roman" w:hAnsi="Times New Roman" w:eastAsia="宋体" w:cs="Times New Roman"/>
              <w:b/>
              <w:bCs/>
              <w:kern w:val="2"/>
              <w:szCs w:val="24"/>
              <w:lang w:val="en-US"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_Toc20607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宋体"/>
              <w:b/>
              <w:bCs/>
              <w:kern w:val="2"/>
              <w:szCs w:val="24"/>
              <w:lang w:val="en-US" w:eastAsia="zh-CN" w:bidi="ar"/>
            </w:rPr>
            <w:t>（三）与邮政EMS合作</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_Toc20607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40</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_Toc24493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hint="eastAsia" w:ascii="Calibri" w:hAnsi="Calibri" w:eastAsia="宋体" w:cs="Arial"/>
              <w:b/>
              <w:bCs/>
              <w:kern w:val="2"/>
              <w:szCs w:val="24"/>
              <w:lang w:val="en-US" w:eastAsia="zh-CN" w:bidi="ar-SA"/>
            </w:rPr>
            <w:t>四） 将小卖部改造成金融综合服务平台</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_Toc24493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40</w:t>
          </w:r>
          <w:r>
            <w:rPr>
              <w:rFonts w:asciiTheme="minorHAnsi" w:hAnsiTheme="minorHAnsi" w:eastAsiaTheme="minorEastAsia" w:cstheme="minorBidi"/>
              <w:b/>
              <w:bCs/>
              <w:kern w:val="2"/>
              <w:szCs w:val="22"/>
              <w:lang w:val="en-US" w:eastAsia="zh-CN" w:bidi="ar-SA"/>
            </w:rPr>
            <w:fldChar w:fldCharType="end"/>
          </w:r>
          <w:r>
            <w:rPr>
              <w:rFonts w:hint="eastAsia" w:ascii="Calibri" w:hAnsi="Calibri" w:eastAsia="宋体" w:cs="Arial"/>
              <w:b/>
              <w:bCs/>
              <w:kern w:val="2"/>
              <w:szCs w:val="24"/>
              <w:lang w:val="en-US"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_Toc6671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hint="eastAsia" w:ascii="Calibri" w:hAnsi="Calibri" w:eastAsia="宋体" w:cs="Arial"/>
              <w:b/>
              <w:bCs/>
              <w:kern w:val="2"/>
              <w:szCs w:val="24"/>
              <w:lang w:val="en-US" w:eastAsia="zh-CN" w:bidi="ar-SA"/>
            </w:rPr>
            <w:t>五） 整合物流配送站，使效率最大化</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_Toc6671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41</w:t>
          </w:r>
          <w:r>
            <w:rPr>
              <w:rFonts w:asciiTheme="minorHAnsi" w:hAnsiTheme="minorHAnsi" w:eastAsiaTheme="minorEastAsia" w:cstheme="minorBidi"/>
              <w:b/>
              <w:bCs/>
              <w:kern w:val="2"/>
              <w:szCs w:val="22"/>
              <w:lang w:val="en-US" w:eastAsia="zh-CN" w:bidi="ar-SA"/>
            </w:rPr>
            <w:fldChar w:fldCharType="end"/>
          </w:r>
          <w:r>
            <w:rPr>
              <w:rFonts w:hint="eastAsia" w:ascii="Calibri" w:hAnsi="Calibri" w:eastAsia="宋体" w:cs="Arial"/>
              <w:b/>
              <w:bCs/>
              <w:kern w:val="2"/>
              <w:szCs w:val="24"/>
              <w:lang w:val="en-US"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_Toc10005 </w:instrText>
          </w:r>
          <w:r>
            <w:rPr>
              <w:rFonts w:asciiTheme="minorHAnsi" w:hAnsiTheme="minorHAnsi" w:eastAsiaTheme="minorEastAsia" w:cstheme="minorBidi"/>
              <w:b/>
              <w:bCs/>
              <w:kern w:val="2"/>
              <w:szCs w:val="22"/>
              <w:lang w:val="zh-CN" w:eastAsia="zh-CN" w:bidi="ar-SA"/>
            </w:rPr>
            <w:fldChar w:fldCharType="separate"/>
          </w:r>
          <w:r>
            <w:rPr>
              <w:rFonts w:hint="eastAsia" w:ascii="Cambria" w:hAnsi="Cambria" w:eastAsia="宋体" w:cs="Times New Roman"/>
              <w:b/>
              <w:bCs/>
              <w:kern w:val="2"/>
              <w:szCs w:val="32"/>
              <w:lang w:val="en-US" w:eastAsia="zh-CN" w:bidi="ar-SA"/>
            </w:rPr>
            <w:t>三、</w:t>
          </w:r>
          <w:r>
            <w:rPr>
              <w:rFonts w:ascii="Cambria" w:hAnsi="Cambria" w:eastAsia="宋体" w:cs="Times New Roman"/>
              <w:b/>
              <w:bCs/>
              <w:kern w:val="2"/>
              <w:szCs w:val="32"/>
              <w:lang w:val="en-US" w:eastAsia="zh-CN" w:bidi="ar-SA"/>
            </w:rPr>
            <w:t>增加</w:t>
          </w:r>
          <w:r>
            <w:rPr>
              <w:rFonts w:hint="eastAsia" w:ascii="Cambria" w:hAnsi="Cambria" w:eastAsia="宋体" w:cs="Times New Roman"/>
              <w:b/>
              <w:bCs/>
              <w:kern w:val="2"/>
              <w:szCs w:val="32"/>
              <w:lang w:val="en-US" w:eastAsia="zh-CN" w:bidi="ar-SA"/>
            </w:rPr>
            <w:t>城中村村</w:t>
          </w:r>
          <w:r>
            <w:rPr>
              <w:rFonts w:ascii="Cambria" w:hAnsi="Cambria" w:eastAsia="宋体" w:cs="Times New Roman"/>
              <w:b/>
              <w:bCs/>
              <w:kern w:val="2"/>
              <w:szCs w:val="32"/>
              <w:lang w:val="en-US" w:eastAsia="zh-CN" w:bidi="ar-SA"/>
            </w:rPr>
            <w:t>民收入，解决“剪刀差”问题</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_Toc10005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_Toc12208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Arial"/>
              <w:b/>
              <w:bCs/>
              <w:kern w:val="2"/>
              <w:szCs w:val="24"/>
              <w:lang w:val="en-US" w:eastAsia="zh-CN" w:bidi="ar-SA"/>
            </w:rPr>
            <w:t>（一）</w:t>
          </w:r>
          <w:r>
            <w:rPr>
              <w:rFonts w:ascii="Calibri" w:hAnsi="Calibri" w:eastAsia="宋体" w:cs="Arial"/>
              <w:b/>
              <w:bCs/>
              <w:kern w:val="2"/>
              <w:szCs w:val="24"/>
              <w:lang w:val="en-US" w:eastAsia="zh-CN" w:bidi="ar-SA"/>
            </w:rPr>
            <w:t>整合金融服务站与电商平台功能,提供多元化惠农服务。</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_Toc12208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_Toc6726 </w:instrText>
          </w:r>
          <w:r>
            <w:rPr>
              <w:rFonts w:asciiTheme="minorHAnsi" w:hAnsiTheme="minorHAnsi" w:eastAsiaTheme="minorEastAsia" w:cstheme="minorBidi"/>
              <w:b/>
              <w:bCs/>
              <w:kern w:val="2"/>
              <w:szCs w:val="22"/>
              <w:lang w:val="zh-CN" w:eastAsia="zh-CN" w:bidi="ar-SA"/>
            </w:rPr>
            <w:fldChar w:fldCharType="separate"/>
          </w:r>
          <w:r>
            <w:rPr>
              <w:rFonts w:hint="eastAsia" w:ascii="Calibri" w:hAnsi="Calibri" w:eastAsia="宋体" w:cs="Arial"/>
              <w:b/>
              <w:bCs/>
              <w:kern w:val="2"/>
              <w:szCs w:val="24"/>
              <w:lang w:val="en-US" w:eastAsia="zh-CN" w:bidi="ar-SA"/>
            </w:rPr>
            <w:t>（二）</w:t>
          </w:r>
          <w:r>
            <w:rPr>
              <w:rFonts w:ascii="Calibri" w:hAnsi="Calibri" w:eastAsia="宋体" w:cs="Arial"/>
              <w:b/>
              <w:bCs/>
              <w:kern w:val="2"/>
              <w:szCs w:val="24"/>
              <w:lang w:val="en-US" w:eastAsia="zh-CN" w:bidi="ar-SA"/>
            </w:rPr>
            <w:t>创新“电商+信用三农”模式,探索</w:t>
          </w:r>
          <w:r>
            <w:rPr>
              <w:rFonts w:hint="eastAsia" w:ascii="Calibri" w:hAnsi="Calibri" w:eastAsia="宋体" w:cs="Arial"/>
              <w:b/>
              <w:bCs/>
              <w:kern w:val="2"/>
              <w:szCs w:val="24"/>
              <w:lang w:val="en-US" w:eastAsia="zh-CN" w:bidi="ar-SA"/>
            </w:rPr>
            <w:t>城中村</w:t>
          </w:r>
          <w:r>
            <w:rPr>
              <w:rFonts w:ascii="Calibri" w:hAnsi="Calibri" w:eastAsia="宋体" w:cs="Arial"/>
              <w:b/>
              <w:bCs/>
              <w:kern w:val="2"/>
              <w:szCs w:val="24"/>
              <w:lang w:val="en-US" w:eastAsia="zh-CN" w:bidi="ar-SA"/>
            </w:rPr>
            <w:t>普惠金融新路径。</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_Toc6726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41</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_Toc21252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ascii="Calibri" w:hAnsi="Calibri" w:eastAsia="宋体" w:cs="Arial"/>
              <w:b/>
              <w:bCs/>
              <w:kern w:val="2"/>
              <w:szCs w:val="24"/>
              <w:lang w:val="en-US" w:eastAsia="zh-CN" w:bidi="ar-SA"/>
            </w:rPr>
            <w:t>三） 建立扶持担保基金,发挥杠杆撬动作用。</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_Toc21252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42</w:t>
          </w:r>
          <w:r>
            <w:rPr>
              <w:rFonts w:asciiTheme="minorHAnsi" w:hAnsiTheme="minorHAnsi" w:eastAsiaTheme="minorEastAsia" w:cstheme="minorBidi"/>
              <w:b/>
              <w:bCs/>
              <w:kern w:val="2"/>
              <w:szCs w:val="22"/>
              <w:lang w:val="en-US" w:eastAsia="zh-CN" w:bidi="ar-SA"/>
            </w:rPr>
            <w:fldChar w:fldCharType="end"/>
          </w:r>
          <w:r>
            <w:rPr>
              <w:rFonts w:ascii="Calibri" w:hAnsi="Calibri" w:eastAsia="宋体" w:cs="Arial"/>
              <w:b/>
              <w:bCs/>
              <w:kern w:val="2"/>
              <w:szCs w:val="24"/>
              <w:lang w:val="en-US"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_Toc28221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w:t>
          </w:r>
          <w:r>
            <w:rPr>
              <w:rFonts w:ascii="Calibri" w:hAnsi="Calibri" w:eastAsia="宋体" w:cs="Arial"/>
              <w:b/>
              <w:bCs/>
              <w:kern w:val="2"/>
              <w:szCs w:val="24"/>
              <w:lang w:val="en-US" w:eastAsia="zh-CN" w:bidi="ar-SA"/>
            </w:rPr>
            <w:t>四） 加大宣传培训力度,建立电商激励机制。</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_Toc28221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42</w:t>
          </w:r>
          <w:r>
            <w:rPr>
              <w:rFonts w:asciiTheme="minorHAnsi" w:hAnsiTheme="minorHAnsi" w:eastAsiaTheme="minorEastAsia" w:cstheme="minorBidi"/>
              <w:b/>
              <w:bCs/>
              <w:kern w:val="2"/>
              <w:szCs w:val="22"/>
              <w:lang w:val="en-US" w:eastAsia="zh-CN" w:bidi="ar-SA"/>
            </w:rPr>
            <w:fldChar w:fldCharType="end"/>
          </w:r>
          <w:r>
            <w:rPr>
              <w:rFonts w:ascii="Calibri" w:hAnsi="Calibri" w:eastAsia="宋体" w:cs="Arial"/>
              <w:b/>
              <w:bCs/>
              <w:kern w:val="2"/>
              <w:szCs w:val="24"/>
              <w:lang w:val="en-US" w:eastAsia="zh-CN" w:bidi="ar-SA"/>
            </w:rPr>
            <w:fldChar w:fldCharType="end"/>
          </w:r>
        </w:p>
        <w:p>
          <w:pPr>
            <w:pStyle w:val="7"/>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_Toc32615 </w:instrText>
          </w:r>
          <w:r>
            <w:rPr>
              <w:rFonts w:asciiTheme="minorHAnsi" w:hAnsiTheme="minorHAnsi" w:eastAsiaTheme="minorEastAsia" w:cstheme="minorBidi"/>
              <w:b/>
              <w:bCs/>
              <w:kern w:val="2"/>
              <w:szCs w:val="22"/>
              <w:lang w:val="zh-CN" w:eastAsia="zh-CN" w:bidi="ar-SA"/>
            </w:rPr>
            <w:fldChar w:fldCharType="separate"/>
          </w:r>
          <w:r>
            <w:rPr>
              <w:rFonts w:hint="eastAsia" w:asciiTheme="majorHAnsi" w:hAnsiTheme="majorHAnsi" w:eastAsiaTheme="majorEastAsia" w:cstheme="majorBidi"/>
              <w:b/>
              <w:bCs/>
              <w:kern w:val="2"/>
              <w:szCs w:val="32"/>
              <w:lang w:val="en-US" w:eastAsia="zh-CN" w:bidi="ar-SA"/>
            </w:rPr>
            <w:t>第五章、附录</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_Toc32615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_Toc18901 </w:instrText>
          </w:r>
          <w:r>
            <w:rPr>
              <w:rFonts w:asciiTheme="minorHAnsi" w:hAnsiTheme="minorHAnsi" w:eastAsiaTheme="minorEastAsia" w:cstheme="minorBidi"/>
              <w:b/>
              <w:bCs/>
              <w:kern w:val="2"/>
              <w:szCs w:val="22"/>
              <w:lang w:val="zh-CN" w:eastAsia="zh-CN" w:bidi="ar-SA"/>
            </w:rPr>
            <w:fldChar w:fldCharType="separate"/>
          </w:r>
          <w:r>
            <w:rPr>
              <w:rFonts w:hint="eastAsia" w:asciiTheme="majorHAnsi" w:hAnsiTheme="majorHAnsi" w:eastAsiaTheme="majorEastAsia" w:cstheme="majorBidi"/>
              <w:b/>
              <w:bCs/>
              <w:kern w:val="2"/>
              <w:szCs w:val="30"/>
              <w:lang w:val="en-US" w:eastAsia="zh-CN" w:bidi="ar-SA"/>
            </w:rPr>
            <w:t>一、关于对物流管理人员的访谈表</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_Toc18901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43</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_Toc15737 </w:instrText>
          </w:r>
          <w:r>
            <w:rPr>
              <w:rFonts w:asciiTheme="minorHAnsi" w:hAnsiTheme="minorHAnsi" w:eastAsiaTheme="minorEastAsia" w:cstheme="minorBidi"/>
              <w:b/>
              <w:bCs/>
              <w:kern w:val="2"/>
              <w:szCs w:val="22"/>
              <w:lang w:val="zh-CN" w:eastAsia="zh-CN" w:bidi="ar-SA"/>
            </w:rPr>
            <w:fldChar w:fldCharType="separate"/>
          </w:r>
          <w:r>
            <w:rPr>
              <w:rFonts w:hint="eastAsia" w:asciiTheme="majorHAnsi" w:hAnsiTheme="majorHAnsi" w:eastAsiaTheme="majorEastAsia" w:cstheme="majorBidi"/>
              <w:b/>
              <w:bCs/>
              <w:kern w:val="2"/>
              <w:szCs w:val="32"/>
              <w:lang w:val="en-US" w:eastAsia="zh-CN" w:bidi="ar-SA"/>
            </w:rPr>
            <w:t>二、中南财经政法大学关于电商下乡实证分析的调查问卷</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_Toc15737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44</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8"/>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_Toc17333 </w:instrText>
          </w:r>
          <w:r>
            <w:rPr>
              <w:rFonts w:asciiTheme="minorHAnsi" w:hAnsiTheme="minorHAnsi" w:eastAsiaTheme="minorEastAsia" w:cstheme="minorBidi"/>
              <w:b/>
              <w:bCs/>
              <w:kern w:val="2"/>
              <w:szCs w:val="22"/>
              <w:lang w:val="zh-CN" w:eastAsia="zh-CN" w:bidi="ar-SA"/>
            </w:rPr>
            <w:fldChar w:fldCharType="separate"/>
          </w:r>
          <w:r>
            <w:rPr>
              <w:rFonts w:hint="eastAsia" w:ascii="宋体" w:hAnsi="宋体" w:eastAsiaTheme="minorEastAsia" w:cstheme="minorBidi"/>
              <w:b/>
              <w:bCs/>
              <w:kern w:val="2"/>
              <w:szCs w:val="30"/>
              <w:lang w:val="en-US" w:eastAsia="zh-CN" w:bidi="ar-SA"/>
            </w:rPr>
            <w:t>三、经费支出表</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_Toc17333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46</w:t>
          </w:r>
          <w:r>
            <w:rPr>
              <w:rFonts w:asciiTheme="minorHAnsi" w:hAnsiTheme="minorHAnsi" w:eastAsiaTheme="minorEastAsia" w:cstheme="minorBidi"/>
              <w:b/>
              <w:bCs/>
              <w:kern w:val="2"/>
              <w:szCs w:val="22"/>
              <w:lang w:val="en-US" w:eastAsia="zh-CN" w:bidi="ar-SA"/>
            </w:rPr>
            <w:fldChar w:fldCharType="end"/>
          </w:r>
          <w:r>
            <w:rPr>
              <w:rFonts w:asciiTheme="minorHAnsi" w:hAnsiTheme="minorHAnsi" w:eastAsiaTheme="minorEastAsia" w:cstheme="minorBidi"/>
              <w:b/>
              <w:bCs/>
              <w:kern w:val="2"/>
              <w:szCs w:val="22"/>
              <w:lang w:val="zh-CN" w:eastAsia="zh-CN" w:bidi="ar-SA"/>
            </w:rPr>
            <w:fldChar w:fldCharType="end"/>
          </w:r>
        </w:p>
        <w:p>
          <w:pPr>
            <w:pStyle w:val="3"/>
            <w:tabs>
              <w:tab w:val="right" w:leader="dot" w:pos="8306"/>
            </w:tabs>
            <w:rPr>
              <w:rFonts w:asciiTheme="minorHAnsi" w:hAnsiTheme="minorHAnsi" w:eastAsiaTheme="minorEastAsia" w:cstheme="minorBidi"/>
              <w:b/>
              <w:bCs/>
              <w:kern w:val="2"/>
              <w:szCs w:val="22"/>
              <w:lang w:val="en-US" w:eastAsia="zh-CN" w:bidi="ar-SA"/>
            </w:rPr>
          </w:pPr>
          <w:r>
            <w:rPr>
              <w:rFonts w:asciiTheme="minorHAnsi" w:hAnsiTheme="minorHAnsi" w:eastAsiaTheme="minorEastAsia" w:cstheme="minorBidi"/>
              <w:b/>
              <w:bCs/>
              <w:kern w:val="2"/>
              <w:szCs w:val="22"/>
              <w:lang w:val="zh-CN" w:eastAsia="zh-CN" w:bidi="ar-SA"/>
            </w:rPr>
            <w:fldChar w:fldCharType="begin"/>
          </w:r>
          <w:r>
            <w:rPr>
              <w:rFonts w:asciiTheme="minorHAnsi" w:hAnsiTheme="minorHAnsi" w:eastAsiaTheme="minorEastAsia" w:cstheme="minorBidi"/>
              <w:b/>
              <w:bCs/>
              <w:kern w:val="2"/>
              <w:szCs w:val="22"/>
              <w:lang w:val="zh-CN" w:eastAsia="zh-CN" w:bidi="ar-SA"/>
            </w:rPr>
            <w:instrText xml:space="preserve"> HYPERLINK \l _Toc16317 </w:instrText>
          </w:r>
          <w:r>
            <w:rPr>
              <w:rFonts w:asciiTheme="minorHAnsi" w:hAnsiTheme="minorHAnsi" w:eastAsiaTheme="minorEastAsia" w:cstheme="minorBidi"/>
              <w:b/>
              <w:bCs/>
              <w:kern w:val="2"/>
              <w:szCs w:val="22"/>
              <w:lang w:val="zh-CN" w:eastAsia="zh-CN" w:bidi="ar-SA"/>
            </w:rPr>
            <w:fldChar w:fldCharType="separate"/>
          </w:r>
          <w:r>
            <w:rPr>
              <w:rFonts w:asciiTheme="minorHAnsi" w:hAnsiTheme="minorHAnsi" w:eastAsiaTheme="minorEastAsia" w:cstheme="minorBidi"/>
              <w:b/>
              <w:bCs/>
              <w:kern w:val="2"/>
              <w:szCs w:val="22"/>
              <w:lang w:val="en-US" w:eastAsia="zh-CN" w:bidi="ar-SA"/>
            </w:rPr>
            <w:t>四</w:t>
          </w:r>
          <w:r>
            <w:rPr>
              <w:rFonts w:hint="eastAsia" w:ascii="Calibri" w:hAnsi="Calibri" w:eastAsia="宋体" w:cs="黑体"/>
              <w:b/>
              <w:bCs/>
              <w:kern w:val="2"/>
              <w:szCs w:val="30"/>
              <w:lang w:val="en-US" w:eastAsia="zh-CN" w:bidi="ar-SA"/>
            </w:rPr>
            <w:t>、 参考文献</w:t>
          </w:r>
          <w:r>
            <w:rPr>
              <w:rFonts w:asciiTheme="minorHAnsi" w:hAnsiTheme="minorHAnsi" w:eastAsiaTheme="minorEastAsia" w:cstheme="minorBidi"/>
              <w:b/>
              <w:bCs/>
              <w:kern w:val="2"/>
              <w:szCs w:val="22"/>
              <w:lang w:val="en-US" w:eastAsia="zh-CN" w:bidi="ar-SA"/>
            </w:rPr>
            <w:tab/>
          </w:r>
          <w:r>
            <w:rPr>
              <w:rFonts w:asciiTheme="minorHAnsi" w:hAnsiTheme="minorHAnsi" w:eastAsiaTheme="minorEastAsia" w:cstheme="minorBidi"/>
              <w:b/>
              <w:bCs/>
              <w:kern w:val="2"/>
              <w:szCs w:val="22"/>
              <w:lang w:val="en-US" w:eastAsia="zh-CN" w:bidi="ar-SA"/>
            </w:rPr>
            <w:fldChar w:fldCharType="begin"/>
          </w:r>
          <w:r>
            <w:rPr>
              <w:rFonts w:asciiTheme="minorHAnsi" w:hAnsiTheme="minorHAnsi" w:eastAsiaTheme="minorEastAsia" w:cstheme="minorBidi"/>
              <w:b/>
              <w:bCs/>
              <w:kern w:val="2"/>
              <w:szCs w:val="22"/>
              <w:lang w:val="en-US" w:eastAsia="zh-CN" w:bidi="ar-SA"/>
            </w:rPr>
            <w:instrText xml:space="preserve"> PAGEREF _Toc16317 </w:instrText>
          </w:r>
          <w:r>
            <w:rPr>
              <w:rFonts w:asciiTheme="minorHAnsi" w:hAnsiTheme="minorHAnsi" w:eastAsiaTheme="minorEastAsia" w:cstheme="minorBidi"/>
              <w:b/>
              <w:bCs/>
              <w:kern w:val="2"/>
              <w:szCs w:val="22"/>
              <w:lang w:val="en-US" w:eastAsia="zh-CN" w:bidi="ar-SA"/>
            </w:rPr>
            <w:fldChar w:fldCharType="separate"/>
          </w:r>
          <w:r>
            <w:rPr>
              <w:rFonts w:asciiTheme="minorHAnsi" w:hAnsiTheme="minorHAnsi" w:eastAsiaTheme="minorEastAsia" w:cstheme="minorBidi"/>
              <w:b/>
              <w:bCs/>
              <w:kern w:val="2"/>
              <w:szCs w:val="22"/>
              <w:lang w:val="en-US" w:eastAsia="zh-CN" w:bidi="ar-SA"/>
            </w:rPr>
            <w:t>47</w:t>
          </w:r>
          <w:r>
            <w:rPr>
              <w:rFonts w:asciiTheme="minorHAnsi" w:hAnsiTheme="minorHAnsi" w:eastAsiaTheme="minorEastAsia" w:cstheme="minorBidi"/>
              <w:b/>
              <w:bCs/>
              <w:kern w:val="2"/>
              <w:szCs w:val="22"/>
              <w:lang w:val="en-US" w:eastAsia="zh-CN" w:bidi="ar-SA"/>
            </w:rPr>
            <w:fldChar w:fldCharType="end"/>
          </w:r>
          <w:r>
            <w:rPr>
              <w:rFonts w:hint="eastAsia" w:ascii="Calibri" w:hAnsi="Calibri" w:eastAsia="宋体" w:cs="黑体"/>
              <w:b/>
              <w:bCs/>
              <w:kern w:val="2"/>
              <w:szCs w:val="30"/>
              <w:lang w:val="en-US" w:eastAsia="zh-CN" w:bidi="ar-SA"/>
            </w:rPr>
            <w:fldChar w:fldCharType="end"/>
          </w:r>
        </w:p>
        <w:p>
          <w:pPr>
            <w:rPr>
              <w:b/>
              <w:bCs/>
            </w:rPr>
          </w:pPr>
          <w:r>
            <w:rPr>
              <w:rFonts w:asciiTheme="minorHAnsi" w:hAnsiTheme="minorHAnsi" w:eastAsiaTheme="minorEastAsia" w:cstheme="minorBidi"/>
              <w:b/>
              <w:bCs/>
              <w:kern w:val="2"/>
              <w:szCs w:val="22"/>
              <w:lang w:val="zh-CN" w:eastAsia="zh-CN" w:bidi="ar-SA"/>
            </w:rPr>
            <w:fldChar w:fldCharType="end"/>
          </w:r>
        </w:p>
      </w:sdtContent>
    </w:sdt>
    <w:p>
      <w:pPr>
        <w:widowControl/>
        <w:jc w:val="left"/>
        <w:rPr>
          <w:rFonts w:ascii="Cambria" w:hAnsi="Cambria" w:eastAsia="黑体" w:cs="Times New Roman"/>
          <w:b/>
          <w:bCs/>
          <w:kern w:val="44"/>
          <w:sz w:val="30"/>
          <w:szCs w:val="44"/>
        </w:rPr>
      </w:pPr>
      <w:r>
        <w:rPr>
          <w:rFonts w:ascii="Cambria" w:hAnsi="Cambria" w:eastAsia="黑体" w:cs="Times New Roman"/>
          <w:b/>
          <w:bCs/>
          <w:kern w:val="44"/>
          <w:sz w:val="30"/>
          <w:szCs w:val="44"/>
        </w:rPr>
        <w:br w:type="page"/>
      </w:r>
    </w:p>
    <w:p>
      <w:pPr>
        <w:keepNext/>
        <w:keepLines/>
        <w:widowControl/>
        <w:numPr>
          <w:ilvl w:val="0"/>
          <w:numId w:val="1"/>
        </w:numPr>
        <w:spacing w:before="100" w:beforeAutospacing="1" w:after="100" w:afterAutospacing="1" w:line="360" w:lineRule="auto"/>
        <w:jc w:val="left"/>
        <w:outlineLvl w:val="0"/>
        <w:rPr>
          <w:rFonts w:ascii="Cambria" w:hAnsi="Cambria" w:eastAsia="黑体" w:cs="Times New Roman"/>
          <w:b/>
          <w:kern w:val="44"/>
          <w:sz w:val="30"/>
          <w:szCs w:val="44"/>
        </w:rPr>
      </w:pPr>
      <w:bookmarkStart w:id="7" w:name="_Toc19000"/>
      <w:r>
        <w:rPr>
          <w:rFonts w:hint="eastAsia" w:ascii="Cambria" w:hAnsi="Cambria" w:eastAsia="黑体" w:cs="Times New Roman"/>
          <w:b/>
          <w:kern w:val="44"/>
          <w:sz w:val="30"/>
          <w:szCs w:val="44"/>
        </w:rPr>
        <w:t>导言</w:t>
      </w:r>
      <w:bookmarkEnd w:id="0"/>
      <w:bookmarkEnd w:id="1"/>
      <w:bookmarkEnd w:id="2"/>
      <w:bookmarkEnd w:id="3"/>
      <w:bookmarkEnd w:id="4"/>
      <w:bookmarkEnd w:id="5"/>
      <w:bookmarkEnd w:id="7"/>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8" w:name="_Toc429348615"/>
      <w:bookmarkStart w:id="9" w:name="_Toc429447177"/>
      <w:bookmarkStart w:id="10" w:name="_Toc8619"/>
      <w:bookmarkStart w:id="11" w:name="_Toc25921"/>
      <w:bookmarkStart w:id="12" w:name="_Toc429347052"/>
      <w:bookmarkStart w:id="13" w:name="_Toc429447223"/>
      <w:bookmarkStart w:id="14" w:name="_Toc6325"/>
      <w:bookmarkStart w:id="15" w:name="_Toc5931"/>
      <w:bookmarkStart w:id="16" w:name="_Toc429565173"/>
      <w:bookmarkStart w:id="17" w:name="_Toc29733"/>
      <w:r>
        <w:rPr>
          <w:rFonts w:hint="eastAsia" w:ascii="Cambria" w:hAnsi="Cambria" w:eastAsia="宋体" w:cs="Times New Roman"/>
          <w:b/>
          <w:bCs/>
          <w:sz w:val="28"/>
          <w:szCs w:val="32"/>
        </w:rPr>
        <w:t>一、</w:t>
      </w:r>
      <w:bookmarkEnd w:id="8"/>
      <w:bookmarkEnd w:id="9"/>
      <w:bookmarkEnd w:id="10"/>
      <w:bookmarkEnd w:id="11"/>
      <w:bookmarkEnd w:id="12"/>
      <w:bookmarkEnd w:id="13"/>
      <w:bookmarkEnd w:id="14"/>
      <w:bookmarkEnd w:id="15"/>
      <w:bookmarkEnd w:id="16"/>
      <w:r>
        <w:rPr>
          <w:rFonts w:hint="eastAsia" w:ascii="Cambria" w:hAnsi="Cambria" w:eastAsia="宋体" w:cs="Times New Roman"/>
          <w:b/>
          <w:bCs/>
          <w:sz w:val="28"/>
          <w:szCs w:val="32"/>
          <w:lang w:eastAsia="zh-CN"/>
        </w:rPr>
        <w:t>城中村</w:t>
      </w:r>
      <w:r>
        <w:rPr>
          <w:rFonts w:hint="eastAsia" w:ascii="Cambria" w:hAnsi="Cambria" w:eastAsia="宋体" w:cs="Times New Roman"/>
          <w:b/>
          <w:bCs/>
          <w:sz w:val="28"/>
          <w:szCs w:val="32"/>
        </w:rPr>
        <w:t>网购相关定义</w:t>
      </w:r>
      <w:bookmarkEnd w:id="17"/>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18" w:name="_Toc4737"/>
      <w:bookmarkStart w:id="19" w:name="_Toc32447"/>
      <w:bookmarkStart w:id="20" w:name="_Toc429565174"/>
      <w:bookmarkStart w:id="21" w:name="_Toc9267"/>
      <w:bookmarkStart w:id="22" w:name="_Toc429447224"/>
      <w:bookmarkStart w:id="23" w:name="_Toc1406"/>
      <w:bookmarkStart w:id="24" w:name="_Toc5108"/>
      <w:r>
        <w:rPr>
          <w:rFonts w:hint="eastAsia" w:ascii="Cambria" w:hAnsi="Cambria" w:eastAsia="宋体" w:cs="Times New Roman"/>
          <w:b/>
          <w:bCs/>
          <w:sz w:val="28"/>
          <w:szCs w:val="32"/>
        </w:rPr>
        <w:t>（一）电商的定义</w:t>
      </w:r>
      <w:bookmarkEnd w:id="18"/>
      <w:bookmarkEnd w:id="19"/>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电商如果是根据百度百科的定义，</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指</w:t>
      </w:r>
      <w:r>
        <w:rPr>
          <w:rFonts w:ascii="Times New Roman" w:hAnsi="Times New Roman" w:eastAsia="宋体" w:cs="Times New Roman"/>
          <w:sz w:val="24"/>
          <w:szCs w:val="24"/>
        </w:rPr>
        <w:t>电子商务。</w:t>
      </w:r>
      <w:r>
        <w:rPr>
          <w:rFonts w:hint="eastAsia" w:ascii="Times New Roman" w:hAnsi="Times New Roman" w:eastAsia="宋体" w:cs="Times New Roman"/>
          <w:sz w:val="24"/>
          <w:szCs w:val="24"/>
        </w:rPr>
        <w:t>电子商务，</w:t>
      </w:r>
      <w:r>
        <w:rPr>
          <w:rFonts w:ascii="Times New Roman" w:hAnsi="Times New Roman" w:eastAsia="宋体" w:cs="Times New Roman"/>
          <w:sz w:val="24"/>
          <w:szCs w:val="24"/>
        </w:rPr>
        <w:t>是以信息网络技术为手段，以商品交换为中心的商务活动；也可理解为在互联网（Internet）、企业内部网（Intranet）和增值网（VAN，Value Added Network）上以电子交易方式进行交易活动和相关服务的活动，是传统商业活动各环节的电子化、网络化、信息化。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电子商务通常是指在全球各地广泛的商业贸易活动中，在因特网开放的网络环境下，基于浏览器/服务器应用方式，买卖双方不谋面地进行各种商贸活动，实现消费者的网上购物、商户之间的网上交易和在线电子支付以及各种商务活动、交易活动、金融活动和相关的综合服务活动的一种新型的商业运营模式。各国政府、学者、企业界人士根据自己所处的地位和对电子商务参与的角度和程度的不同，给出了许多不同的定义。电子商务分为：ABC、B2B、B2C、C2C、B2M、M2C、B2A（即B2G）、C2A（即C2G）、O2O 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同时网络营销也是电子商务的一种产物，而且对于网络营销来说，在做之前要先做好网络营销方案，那样才有便于计划的实施。</w:t>
      </w:r>
    </w:p>
    <w:p>
      <w:pPr>
        <w:keepNext/>
        <w:keepLines/>
        <w:spacing w:before="100" w:beforeAutospacing="1" w:after="100" w:afterAutospacing="1" w:line="360" w:lineRule="auto"/>
        <w:outlineLvl w:val="2"/>
        <w:rPr>
          <w:rFonts w:ascii="Calibri" w:hAnsi="Calibri" w:eastAsia="宋体" w:cs="黑体"/>
          <w:b/>
          <w:bCs/>
          <w:sz w:val="24"/>
          <w:szCs w:val="32"/>
        </w:rPr>
      </w:pPr>
      <w:bookmarkStart w:id="25" w:name="_Toc32285"/>
      <w:bookmarkStart w:id="26" w:name="_Toc429447225"/>
      <w:bookmarkStart w:id="27" w:name="_Toc429565175"/>
      <w:bookmarkStart w:id="28" w:name="_Toc7923"/>
      <w:r>
        <w:rPr>
          <w:rFonts w:hint="eastAsia" w:ascii="Calibri" w:hAnsi="Calibri" w:eastAsia="宋体" w:cs="黑体"/>
          <w:b/>
          <w:bCs/>
          <w:sz w:val="24"/>
          <w:szCs w:val="32"/>
        </w:rPr>
        <w:t>（二）</w:t>
      </w:r>
      <w:bookmarkEnd w:id="25"/>
      <w:bookmarkEnd w:id="26"/>
      <w:bookmarkEnd w:id="27"/>
      <w:r>
        <w:rPr>
          <w:rFonts w:hint="eastAsia" w:ascii="Calibri" w:hAnsi="Calibri" w:eastAsia="宋体" w:cs="黑体"/>
          <w:b/>
          <w:bCs/>
          <w:sz w:val="24"/>
          <w:szCs w:val="32"/>
          <w:lang w:eastAsia="zh-CN"/>
        </w:rPr>
        <w:t>城中村</w:t>
      </w:r>
      <w:r>
        <w:rPr>
          <w:rFonts w:hint="eastAsia" w:ascii="Calibri" w:hAnsi="Calibri" w:eastAsia="宋体" w:cs="黑体"/>
          <w:b/>
          <w:bCs/>
          <w:sz w:val="24"/>
          <w:szCs w:val="32"/>
        </w:rPr>
        <w:t>网购的定义</w:t>
      </w:r>
      <w:bookmarkEnd w:id="2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电商下乡指将</w:t>
      </w:r>
      <w:r>
        <w:rPr>
          <w:rFonts w:ascii="Times New Roman" w:hAnsi="Times New Roman" w:eastAsia="宋体" w:cs="Times New Roman"/>
          <w:sz w:val="24"/>
          <w:szCs w:val="24"/>
        </w:rPr>
        <w:t>以信息网络技术为手段、以商品交换为中心的商务活动</w:t>
      </w:r>
      <w:r>
        <w:rPr>
          <w:rFonts w:hint="eastAsia" w:ascii="Times New Roman" w:hAnsi="Times New Roman" w:eastAsia="宋体" w:cs="Times New Roman"/>
          <w:sz w:val="24"/>
          <w:szCs w:val="24"/>
        </w:rPr>
        <w:t>融入</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w:t>
      </w:r>
      <w:r>
        <w:rPr>
          <w:rFonts w:ascii="Times New Roman" w:hAnsi="Times New Roman" w:eastAsia="宋体" w:cs="Times New Roman"/>
          <w:sz w:val="24"/>
          <w:szCs w:val="24"/>
        </w:rPr>
        <w:t>传统商业活动各环节的电子化、网络化、信息化</w:t>
      </w:r>
      <w:r>
        <w:rPr>
          <w:rFonts w:hint="eastAsia" w:ascii="Times New Roman" w:hAnsi="Times New Roman" w:eastAsia="宋体" w:cs="Times New Roman"/>
          <w:sz w:val="24"/>
          <w:szCs w:val="24"/>
        </w:rPr>
        <w:t>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相结合，带动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传统商业变革，融入信息化、电子化、网络化潮流。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电商下乡有许多种方式，其中</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电商指的是以网络系统及信息技术为支撑、以农产品的生产经营为主体，进而开展的农业生产管理、农产品网络营 销、物流及客户关系管理等一系列电子化的交易、管理活动。 这些活动的开展可有效促进</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科技及社会的进步，在加快农 产品贸易、增加广大农民收入的基础上，调整</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经济结果，实现我国农业市场竞争力的有效提升。</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电商的实质便是通过现代化的信息技术及手段为</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、农业及农民提供服务，从而促进</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社会的全面发展。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电商下乡的另一方面：</w:t>
      </w:r>
      <w:r>
        <w:rPr>
          <w:rFonts w:hint="eastAsia" w:ascii="Times New Roman" w:hAnsi="Times New Roman" w:eastAsia="宋体" w:cs="Times New Roman"/>
          <w:b/>
          <w:bCs/>
          <w:sz w:val="24"/>
          <w:szCs w:val="24"/>
          <w:lang w:eastAsia="zh-CN"/>
        </w:rPr>
        <w:t>城中村</w:t>
      </w:r>
      <w:r>
        <w:rPr>
          <w:rFonts w:hint="eastAsia" w:ascii="Times New Roman" w:hAnsi="Times New Roman" w:eastAsia="宋体" w:cs="Times New Roman"/>
          <w:b/>
          <w:bCs/>
          <w:sz w:val="24"/>
          <w:szCs w:val="24"/>
        </w:rPr>
        <w:t>网购</w:t>
      </w:r>
      <w:r>
        <w:rPr>
          <w:rFonts w:hint="eastAsia" w:ascii="Times New Roman" w:hAnsi="Times New Roman" w:eastAsia="宋体" w:cs="Times New Roman"/>
          <w:sz w:val="24"/>
          <w:szCs w:val="24"/>
        </w:rPr>
        <w:t>的定义则较为简单，指的是</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消费者在网络覆盖地区，运用信息网络系统，借助网络电子商务平台购买并支付，最后通过物流渠道获得所购商品的一种消费模式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eastAsia="宋体"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Calibri" w:hAnsi="Calibri" w:eastAsia="宋体" w:cs="黑体"/>
          <w:b/>
          <w:bCs/>
          <w:sz w:val="28"/>
          <w:szCs w:val="28"/>
        </w:rPr>
      </w:pPr>
      <w:r>
        <w:rPr>
          <w:rFonts w:hint="eastAsia" w:ascii="Calibri" w:hAnsi="Calibri" w:eastAsia="宋体" w:cs="黑体"/>
          <w:b/>
          <w:bCs/>
          <w:sz w:val="28"/>
          <w:szCs w:val="28"/>
        </w:rPr>
        <w:t>（</w:t>
      </w:r>
      <w:r>
        <w:rPr>
          <w:rFonts w:hint="eastAsia" w:ascii="Calibri" w:hAnsi="Calibri" w:eastAsia="宋体" w:cs="黑体"/>
          <w:b/>
          <w:bCs/>
          <w:sz w:val="28"/>
          <w:szCs w:val="28"/>
          <w:lang w:val="en-US" w:eastAsia="zh-CN"/>
        </w:rPr>
        <w:t>四</w:t>
      </w:r>
      <w:r>
        <w:rPr>
          <w:rFonts w:hint="eastAsia" w:ascii="Calibri" w:hAnsi="Calibri" w:eastAsia="宋体" w:cs="黑体"/>
          <w:b/>
          <w:bCs/>
          <w:sz w:val="28"/>
          <w:szCs w:val="28"/>
        </w:rPr>
        <w:t>）电商的特点</w:t>
      </w:r>
      <w:bookmarkStart w:id="29" w:name="_Toc3270"/>
      <w:bookmarkStart w:id="30" w:name="_Toc429447226"/>
      <w:bookmarkStart w:id="31" w:name="_Toc2477"/>
      <w:bookmarkStart w:id="32" w:name="_Toc7567"/>
      <w:bookmarkStart w:id="33" w:name="_Toc429565176"/>
      <w:bookmarkStart w:id="34" w:name="_Toc2999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 xml:space="preserve">1.时域性 </w:t>
      </w:r>
      <w:r>
        <w:rPr>
          <w:rFonts w:hint="eastAsia" w:ascii="Calibri" w:hAnsi="Calibri" w:eastAsia="宋体" w:cs="Times New Roman"/>
          <w:sz w:val="24"/>
          <w:szCs w:val="24"/>
          <w:lang w:val="en-US" w:eastAsia="zh-CN"/>
        </w:rPr>
        <w:t xml:space="preserve"> 营销的最终目的是占有市场份额，由于互联网能够超越时间约束</w:t>
      </w:r>
      <w:r>
        <w:rPr>
          <w:rFonts w:ascii="Times New Roman" w:hAnsi="Times New Roman" w:eastAsia="宋体" w:cs="Times New Roman"/>
          <w:sz w:val="24"/>
          <w:szCs w:val="24"/>
        </w:rPr>
        <w:t>和空间限制进行信息交换，使得营销脱离时空限制进行交易变成可能，企业有了更多时间和更大的空间进行营销，可每周7天，每天24小时随时随地的提供全球性营销服务</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2.富媒体</w:t>
      </w:r>
      <w:r>
        <w:rPr>
          <w:rFonts w:hint="eastAsia" w:ascii="Calibri" w:hAnsi="Calibri" w:eastAsia="宋体" w:cs="Times New Roman"/>
          <w:b/>
          <w:bCs/>
          <w:sz w:val="24"/>
          <w:szCs w:val="24"/>
        </w:rPr>
        <w:t xml:space="preserve"> </w:t>
      </w:r>
      <w:r>
        <w:rPr>
          <w:rFonts w:ascii="Calibri" w:hAnsi="Calibri" w:eastAsia="宋体" w:cs="Times New Roman"/>
          <w:sz w:val="24"/>
          <w:szCs w:val="24"/>
        </w:rPr>
        <w:t xml:space="preserve"> </w:t>
      </w:r>
      <w:r>
        <w:rPr>
          <w:rFonts w:ascii="Times New Roman" w:hAnsi="Times New Roman" w:eastAsia="宋体" w:cs="Times New Roman"/>
          <w:sz w:val="24"/>
          <w:szCs w:val="24"/>
        </w:rPr>
        <w:t>互联网被设计成可以传输多种媒体的信息，如文字、声音、图像等信息，使得为达成交易进行的信息交换能以多种形式存在和交换，可以充分发挥营销人员的创造性和能动性。</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3.交互式</w:t>
      </w:r>
      <w:r>
        <w:rPr>
          <w:rFonts w:hint="eastAsia" w:ascii="Calibri" w:hAnsi="Calibri" w:eastAsia="宋体" w:cs="Times New Roman"/>
          <w:sz w:val="24"/>
          <w:szCs w:val="24"/>
          <w:lang w:val="en-US" w:eastAsia="zh-CN"/>
        </w:rPr>
        <w:t xml:space="preserve"> </w:t>
      </w:r>
      <w:r>
        <w:rPr>
          <w:rFonts w:ascii="Times New Roman" w:hAnsi="Times New Roman" w:eastAsia="宋体" w:cs="Times New Roman"/>
          <w:sz w:val="24"/>
          <w:szCs w:val="24"/>
        </w:rPr>
        <w:t>互联网通过展示商品图像，商品信息资料库提供有关的查询，来实现供需互动与双向沟通。还可以进行产品测试与消费者满意调查等活动。互联网为产品联合设计、商品信息发布、以及各项技术服务提供最佳工具。</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4.个性化</w:t>
      </w:r>
      <w:r>
        <w:rPr>
          <w:rFonts w:hint="eastAsia" w:ascii="Calibri" w:hAnsi="Calibri" w:eastAsia="宋体" w:cs="Times New Roman"/>
          <w:sz w:val="24"/>
          <w:szCs w:val="24"/>
          <w:lang w:val="en-US" w:eastAsia="zh-CN"/>
        </w:rPr>
        <w:t xml:space="preserve"> </w:t>
      </w:r>
      <w:r>
        <w:rPr>
          <w:rFonts w:ascii="Times New Roman" w:hAnsi="Times New Roman" w:eastAsia="宋体" w:cs="Times New Roman"/>
          <w:sz w:val="24"/>
          <w:szCs w:val="24"/>
        </w:rPr>
        <w:t>互联网上的促销是一对一的、理性的、消费者主导的、非强迫性的、循序渐进式的，而且是一种低成本与人性化的促销，避免推销员强势推销的干扰，并通过信息提供与交互式交谈，与消费者建立长期良好的关系。</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5.成长性</w:t>
      </w:r>
      <w:r>
        <w:rPr>
          <w:rFonts w:hint="eastAsia" w:ascii="Calibri" w:hAnsi="Calibri" w:eastAsia="宋体" w:cs="Times New Roman"/>
          <w:sz w:val="24"/>
          <w:szCs w:val="24"/>
          <w:lang w:val="en-US" w:eastAsia="zh-CN"/>
        </w:rPr>
        <w:t xml:space="preserve"> </w:t>
      </w:r>
      <w:r>
        <w:rPr>
          <w:rFonts w:ascii="Times New Roman" w:hAnsi="Times New Roman" w:eastAsia="宋体" w:cs="Times New Roman"/>
          <w:sz w:val="24"/>
          <w:szCs w:val="24"/>
        </w:rPr>
        <w:t xml:space="preserve">互联网使用者数量快速成长并遍及全球，使用者多属年轻、中产阶级、高教育水准，由于这部分群体购买力强而且具有很强市场影响力，因此是一项极具开发潜力的市场渠道。 </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6.整合性</w:t>
      </w:r>
      <w:r>
        <w:rPr>
          <w:rFonts w:ascii="Calibri" w:hAnsi="Calibri" w:eastAsia="宋体" w:cs="Times New Roman"/>
          <w:sz w:val="24"/>
          <w:szCs w:val="24"/>
        </w:rPr>
        <w:t xml:space="preserve"> </w:t>
      </w:r>
      <w:r>
        <w:rPr>
          <w:rFonts w:ascii="Times New Roman" w:hAnsi="Times New Roman" w:eastAsia="宋体" w:cs="Times New Roman"/>
          <w:sz w:val="24"/>
          <w:szCs w:val="24"/>
        </w:rPr>
        <w:t xml:space="preserve">互联网上的营销可由商品信息至收款、售后服务一气呵成，因此也是一种全程的营销渠道。另一方面，禹含网络建议企业可以借助互联网将不同的传播营销活动进行统一设计规划和协调实施，以统一的传播咨讯向消费者传达信息，避免不同传播中不一致性产生的消极影响。 </w:t>
      </w:r>
      <w:r>
        <w:rPr>
          <w:rFonts w:ascii="Calibri" w:hAnsi="Calibri" w:eastAsia="宋体"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Calibri" w:hAnsi="Calibri" w:eastAsia="宋体" w:cs="Times New Roman"/>
          <w:b/>
          <w:bCs/>
          <w:sz w:val="24"/>
          <w:szCs w:val="24"/>
          <w:lang w:val="en-US" w:eastAsia="zh-CN"/>
        </w:rPr>
        <w:t>7.超前性</w:t>
      </w:r>
      <w:r>
        <w:rPr>
          <w:rFonts w:hint="eastAsia" w:ascii="Calibri" w:hAnsi="Calibri" w:eastAsia="宋体" w:cs="Times New Roman"/>
          <w:sz w:val="24"/>
          <w:szCs w:val="24"/>
          <w:lang w:val="en-US" w:eastAsia="zh-CN"/>
        </w:rPr>
        <w:t xml:space="preserve"> </w:t>
      </w:r>
      <w:r>
        <w:rPr>
          <w:rFonts w:ascii="Times New Roman" w:hAnsi="Times New Roman" w:eastAsia="宋体" w:cs="Times New Roman"/>
          <w:sz w:val="24"/>
          <w:szCs w:val="24"/>
        </w:rPr>
        <w:t xml:space="preserve">互联网是一种功能最强大的营销工具，它同时兼具渠道、促销、电子交易、互动顾客服务、以及市场信息分析与提供的多种功能。它所具备的一对一营销能力，正是符合定制营销与直复营销的未来趋势。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Cs w:val="24"/>
        </w:rPr>
      </w:pPr>
      <w:r>
        <w:rPr>
          <w:rFonts w:hint="eastAsia" w:ascii="Calibri" w:hAnsi="Calibri" w:eastAsia="宋体" w:cs="Times New Roman"/>
          <w:b/>
          <w:bCs/>
          <w:sz w:val="24"/>
          <w:szCs w:val="24"/>
          <w:lang w:val="en-US" w:eastAsia="zh-CN"/>
        </w:rPr>
        <w:t>8.高效性</w:t>
      </w:r>
      <w:r>
        <w:rPr>
          <w:rFonts w:ascii="Calibri" w:hAnsi="Calibri" w:eastAsia="宋体" w:cs="Times New Roman"/>
          <w:b/>
          <w:bCs/>
          <w:sz w:val="24"/>
          <w:szCs w:val="24"/>
        </w:rPr>
        <w:t xml:space="preserve"> </w:t>
      </w:r>
      <w:r>
        <w:rPr>
          <w:rFonts w:ascii="Times New Roman" w:hAnsi="Times New Roman" w:eastAsia="宋体" w:cs="Times New Roman"/>
          <w:szCs w:val="24"/>
        </w:rPr>
        <w:t>计算机可储存大量的信息，代消费者查询，可传送的信息数量与精确度，远超过其他媒体，并能因应市场需求，及时更新产品或调整价格，因此能及时有效了解并满足顾客的需求。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Times New Roman"/>
          <w:sz w:val="24"/>
          <w:szCs w:val="24"/>
        </w:rPr>
      </w:pPr>
      <w:r>
        <w:rPr>
          <w:rFonts w:hint="eastAsia" w:ascii="Calibri" w:hAnsi="Calibri" w:eastAsia="宋体" w:cs="Times New Roman"/>
          <w:b/>
          <w:bCs/>
          <w:sz w:val="24"/>
          <w:szCs w:val="24"/>
          <w:lang w:val="en-US" w:eastAsia="zh-CN"/>
        </w:rPr>
        <w:t xml:space="preserve"> 9.经济性</w:t>
      </w:r>
      <w:r>
        <w:rPr>
          <w:rFonts w:ascii="Calibri" w:hAnsi="Calibri" w:eastAsia="宋体" w:cs="Times New Roman"/>
          <w:b/>
          <w:bCs/>
          <w:sz w:val="24"/>
          <w:szCs w:val="24"/>
        </w:rPr>
        <w:t xml:space="preserve"> </w:t>
      </w:r>
      <w:r>
        <w:rPr>
          <w:rFonts w:ascii="Times New Roman" w:hAnsi="Times New Roman" w:eastAsia="宋体" w:cs="Times New Roman"/>
          <w:szCs w:val="24"/>
        </w:rPr>
        <w:t>通过互联网进行信息交换，代替以前的实物交换，一方面可以减少印刷与邮递成本，可以无店面销售，免交租金，节约水电与人工成本，另一方面可以减少由于迂回多次交换带来的损耗</w:t>
      </w:r>
      <w:r>
        <w:rPr>
          <w:rFonts w:ascii="Calibri" w:hAnsi="Calibri" w:eastAsia="宋体" w:cs="Times New Roman"/>
          <w:sz w:val="24"/>
          <w:szCs w:val="24"/>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Cs w:val="24"/>
        </w:rPr>
      </w:pPr>
      <w:r>
        <w:rPr>
          <w:rFonts w:ascii="Calibri" w:hAnsi="Calibri" w:eastAsia="宋体" w:cs="Times New Roman"/>
          <w:b/>
          <w:sz w:val="24"/>
          <w:szCs w:val="24"/>
        </w:rPr>
        <w:t>技术性</w:t>
      </w:r>
      <w:r>
        <w:rPr>
          <w:rFonts w:ascii="Calibri" w:hAnsi="Calibri" w:eastAsia="宋体" w:cs="Times New Roman"/>
          <w:sz w:val="24"/>
          <w:szCs w:val="24"/>
        </w:rPr>
        <w:t xml:space="preserve"> </w:t>
      </w:r>
      <w:r>
        <w:rPr>
          <w:rFonts w:ascii="Times New Roman" w:hAnsi="Times New Roman" w:eastAsia="宋体" w:cs="Times New Roman"/>
          <w:szCs w:val="24"/>
        </w:rPr>
        <w:t>网络营销大部分是通过网上工作者（威客等），通过他们的一系列宣传、推广，这其中的技术含量相对较低，对于客户来说是小成本大产出的经营活动。</w:t>
      </w:r>
      <w:bookmarkEnd w:id="29"/>
      <w:bookmarkEnd w:id="30"/>
      <w:bookmarkEnd w:id="31"/>
      <w:bookmarkEnd w:id="32"/>
      <w:bookmarkEnd w:id="33"/>
      <w:bookmarkEnd w:id="34"/>
      <w:bookmarkStart w:id="35" w:name="_Toc429565162"/>
      <w:bookmarkStart w:id="36" w:name="_Toc429348613"/>
      <w:bookmarkStart w:id="37" w:name="_Toc3046"/>
      <w:bookmarkStart w:id="38" w:name="_Toc429347050"/>
      <w:bookmarkStart w:id="39" w:name="_Toc429447172"/>
      <w:bookmarkStart w:id="40" w:name="_Toc4294472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Calibri" w:hAnsi="Calibri" w:eastAsia="宋体" w:cs="黑体"/>
          <w:b/>
          <w:bCs/>
          <w:sz w:val="24"/>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Calibri" w:hAnsi="Calibri" w:eastAsia="宋体" w:cs="黑体"/>
          <w:b/>
          <w:bCs/>
          <w:sz w:val="28"/>
          <w:szCs w:val="28"/>
        </w:rPr>
      </w:pPr>
      <w:r>
        <w:rPr>
          <w:rFonts w:hint="eastAsia" w:ascii="Calibri" w:hAnsi="Calibri" w:eastAsia="宋体" w:cs="黑体"/>
          <w:b/>
          <w:bCs/>
          <w:sz w:val="28"/>
          <w:szCs w:val="28"/>
        </w:rPr>
        <w:t>城中村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b/>
          <w:bCs/>
          <w:sz w:val="24"/>
          <w:szCs w:val="24"/>
        </w:rPr>
        <w:t>城中村是在城市郊区化、产业分散化以及乡村城市化的迅猛发展，为城市建设用地所包围或纳入城建用地范围的原有</w:t>
      </w:r>
      <w:r>
        <w:rPr>
          <w:rFonts w:hint="eastAsia" w:ascii="Times New Roman" w:hAnsi="Times New Roman" w:eastAsia="宋体" w:cs="Times New Roman"/>
          <w:b/>
          <w:bCs/>
          <w:sz w:val="24"/>
          <w:szCs w:val="24"/>
          <w:lang w:eastAsia="zh-CN"/>
        </w:rPr>
        <w:t>城中村</w:t>
      </w:r>
      <w:r>
        <w:rPr>
          <w:rFonts w:hint="eastAsia" w:ascii="Times New Roman" w:hAnsi="Times New Roman" w:eastAsia="宋体" w:cs="Times New Roman"/>
          <w:b/>
          <w:bCs/>
          <w:sz w:val="24"/>
          <w:szCs w:val="24"/>
        </w:rPr>
        <w:t>聚落</w:t>
      </w:r>
      <w:r>
        <w:rPr>
          <w:rFonts w:hint="eastAsia" w:ascii="Times New Roman" w:hAnsi="Times New Roman" w:eastAsia="宋体" w:cs="Times New Roman"/>
          <w:sz w:val="24"/>
          <w:szCs w:val="24"/>
        </w:rPr>
        <w:t>，是乡村到城市转型中不完全的、具有明显城乡二元结构的低级实体。处理好城中村问题是关系到我国统筹城乡发展，形成城乡一体化新格局的重要内容；是中国特色城镇化过程中正确处理和保护农民合，法利益的重要体现；是促进房地产市场健康发展必须正视和研究的</w:t>
      </w:r>
      <w:r>
        <w:rPr>
          <w:rFonts w:hint="eastAsia" w:ascii="Times New Roman" w:hAnsi="Times New Roman" w:eastAsia="宋体" w:cs="Times New Roman"/>
          <w:sz w:val="24"/>
          <w:szCs w:val="24"/>
          <w:lang w:val="en-US" w:eastAsia="zh-CN"/>
        </w:rPr>
        <w:t>一个大的方向</w:t>
      </w:r>
      <w:r>
        <w:rPr>
          <w:rFonts w:hint="eastAsia" w:ascii="Times New Roman" w:hAnsi="Times New Roman" w:eastAsia="宋体" w:cs="Times New Roman"/>
          <w:sz w:val="24"/>
          <w:szCs w:val="24"/>
        </w:rPr>
        <w:t>。</w:t>
      </w:r>
      <w:r>
        <w:rPr>
          <w:rFonts w:hint="eastAsia" w:ascii="Times New Roman" w:hAnsi="Times New Roman" w:eastAsia="宋体" w:cs="Times New Roman"/>
          <w:b/>
          <w:bCs/>
          <w:sz w:val="24"/>
          <w:szCs w:val="24"/>
        </w:rPr>
        <w:t>城中村问题的解决与否，直接关系民生，影响社会稳定</w:t>
      </w:r>
      <w:r>
        <w:rPr>
          <w:rFonts w:hint="eastAsia" w:ascii="Times New Roman" w:hAnsi="Times New Roman" w:eastAsia="宋体" w:cs="Times New Roman"/>
          <w:b/>
          <w:bCs/>
          <w:sz w:val="24"/>
          <w:szCs w:val="24"/>
          <w:lang w:eastAsia="zh-CN"/>
        </w:rPr>
        <w:t>；</w:t>
      </w:r>
      <w:r>
        <w:rPr>
          <w:rFonts w:hint="eastAsia" w:ascii="Times New Roman" w:hAnsi="Times New Roman" w:eastAsia="宋体" w:cs="Times New Roman"/>
          <w:b w:val="0"/>
          <w:bCs w:val="0"/>
          <w:sz w:val="24"/>
          <w:szCs w:val="24"/>
          <w:lang w:val="en-US" w:eastAsia="zh-CN"/>
        </w:rPr>
        <w:t>还关系到</w:t>
      </w:r>
      <w:r>
        <w:rPr>
          <w:rFonts w:hint="eastAsia" w:ascii="Times New Roman" w:hAnsi="Times New Roman" w:eastAsia="宋体" w:cs="Times New Roman"/>
          <w:sz w:val="24"/>
          <w:szCs w:val="24"/>
        </w:rPr>
        <w:t>实现城乡统筹，构建有中国特色的城镇化和城市的健康发展</w:t>
      </w:r>
      <w:r>
        <w:rPr>
          <w:rFonts w:hint="eastAsia" w:ascii="Times New Roman" w:hAnsi="Times New Roman" w:eastAsia="宋体" w:cs="Times New Roman"/>
          <w:sz w:val="24"/>
          <w:szCs w:val="24"/>
          <w:lang w:val="en-US" w:eastAsia="zh-CN"/>
        </w:rPr>
        <w:t>状况</w:t>
      </w:r>
      <w:r>
        <w:rPr>
          <w:rFonts w:hint="eastAsia" w:ascii="Times New Roman" w:hAnsi="Times New Roman" w:eastAsia="宋体" w:cs="Times New Roman"/>
          <w:sz w:val="24"/>
          <w:szCs w:val="24"/>
        </w:rPr>
        <w:t>，促进公平</w:t>
      </w:r>
      <w:r>
        <w:rPr>
          <w:rFonts w:hint="eastAsia" w:ascii="Times New Roman" w:hAnsi="Times New Roman" w:eastAsia="宋体" w:cs="Times New Roman"/>
          <w:sz w:val="24"/>
          <w:szCs w:val="24"/>
          <w:lang w:val="en-US" w:eastAsia="zh-CN"/>
        </w:rPr>
        <w:t>社会</w:t>
      </w:r>
      <w:r>
        <w:rPr>
          <w:rFonts w:hint="eastAsia" w:ascii="Times New Roman" w:hAnsi="Times New Roman" w:eastAsia="宋体" w:cs="Times New Roman"/>
          <w:sz w:val="24"/>
          <w:szCs w:val="24"/>
        </w:rPr>
        <w:t>和节约型社会</w:t>
      </w:r>
      <w:r>
        <w:rPr>
          <w:rFonts w:hint="eastAsia" w:ascii="Times New Roman" w:hAnsi="Times New Roman" w:eastAsia="宋体" w:cs="Times New Roman"/>
          <w:sz w:val="24"/>
          <w:szCs w:val="24"/>
          <w:lang w:val="en-US" w:eastAsia="zh-CN"/>
        </w:rPr>
        <w:t>的建设</w:t>
      </w:r>
      <w:r>
        <w:rPr>
          <w:rFonts w:hint="eastAsia" w:ascii="Times New Roman" w:hAnsi="Times New Roman" w:eastAsia="宋体" w:cs="Times New Roman"/>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城中村比起普通的</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具有许多优势，其中最为明显的就是它们靠近城市，因此它们的</w:t>
      </w:r>
      <w:r>
        <w:rPr>
          <w:rFonts w:hint="eastAsia" w:ascii="Times New Roman" w:hAnsi="Times New Roman" w:eastAsia="宋体" w:cs="Times New Roman"/>
          <w:b/>
          <w:bCs/>
          <w:sz w:val="24"/>
          <w:szCs w:val="24"/>
        </w:rPr>
        <w:t>网络覆盖率普遍比较高</w:t>
      </w:r>
      <w:r>
        <w:rPr>
          <w:rFonts w:hint="eastAsia" w:ascii="Times New Roman" w:hAnsi="Times New Roman" w:eastAsia="宋体" w:cs="Times New Roman"/>
          <w:sz w:val="24"/>
          <w:szCs w:val="24"/>
        </w:rPr>
        <w:t>，相对来说城中村村民对网络的接触会比普通三四线城市</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的村民要多一些。其次，由于接近城市，城中村村民不免会与城市居民打交道，相对其他</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来说对外人的排斥不那么强，</w:t>
      </w:r>
      <w:r>
        <w:rPr>
          <w:rFonts w:hint="eastAsia" w:ascii="Times New Roman" w:hAnsi="Times New Roman" w:eastAsia="宋体" w:cs="Times New Roman"/>
          <w:b/>
          <w:bCs/>
          <w:sz w:val="24"/>
          <w:szCs w:val="24"/>
        </w:rPr>
        <w:t>交流起来会更容易</w:t>
      </w:r>
      <w:r>
        <w:rPr>
          <w:rFonts w:hint="eastAsia" w:ascii="Times New Roman" w:hAnsi="Times New Roman" w:eastAsia="宋体" w:cs="Times New Roman"/>
          <w:sz w:val="24"/>
          <w:szCs w:val="24"/>
        </w:rPr>
        <w:t>。再次，由于地理上接近城市，新的政策或制度出台后在城中村的实施会相对比较容易，并且在考察制度成效时城中村</w:t>
      </w:r>
      <w:r>
        <w:rPr>
          <w:rFonts w:hint="eastAsia" w:ascii="Times New Roman" w:hAnsi="Times New Roman" w:eastAsia="宋体" w:cs="Times New Roman"/>
          <w:b/>
          <w:bCs/>
          <w:sz w:val="24"/>
          <w:szCs w:val="24"/>
        </w:rPr>
        <w:t>数据的收集也将会比其他</w:t>
      </w:r>
      <w:r>
        <w:rPr>
          <w:rFonts w:hint="eastAsia" w:ascii="Times New Roman" w:hAnsi="Times New Roman" w:eastAsia="宋体" w:cs="Times New Roman"/>
          <w:b/>
          <w:bCs/>
          <w:sz w:val="24"/>
          <w:szCs w:val="24"/>
          <w:lang w:eastAsia="zh-CN"/>
        </w:rPr>
        <w:t>城中村</w:t>
      </w:r>
      <w:r>
        <w:rPr>
          <w:rFonts w:hint="eastAsia" w:ascii="Times New Roman" w:hAnsi="Times New Roman" w:eastAsia="宋体" w:cs="Times New Roman"/>
          <w:b/>
          <w:bCs/>
          <w:sz w:val="24"/>
          <w:szCs w:val="24"/>
        </w:rPr>
        <w:t>来的更加方便、简单</w:t>
      </w:r>
      <w:r>
        <w:rPr>
          <w:rFonts w:hint="eastAsia" w:ascii="Times New Roman" w:hAnsi="Times New Roman" w:eastAsia="宋体" w:cs="Times New Roman"/>
          <w:sz w:val="24"/>
          <w:szCs w:val="24"/>
        </w:rPr>
        <w:t>。最后，处在城市中，城中村不可避免的会与城市有一定的交融并接受城市某些先进的思维，再加上城中村较高的网络覆盖率，因此城中村的村民素质会比三四线城市</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村民的</w:t>
      </w:r>
      <w:r>
        <w:rPr>
          <w:rFonts w:hint="eastAsia" w:ascii="Times New Roman" w:hAnsi="Times New Roman" w:eastAsia="宋体" w:cs="Times New Roman"/>
          <w:b/>
          <w:bCs/>
          <w:sz w:val="24"/>
          <w:szCs w:val="24"/>
        </w:rPr>
        <w:t>素质高一些</w:t>
      </w:r>
      <w:r>
        <w:rPr>
          <w:rFonts w:hint="eastAsia" w:ascii="Times New Roman" w:hAnsi="Times New Roman" w:eastAsia="宋体" w:cs="Times New Roman"/>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本次我组成员到访的三个城中村分别为上梁村、下梁村、郑家村。这三个村庄都是在发展</w:t>
      </w:r>
      <w:r>
        <w:rPr>
          <w:rFonts w:hint="eastAsia" w:ascii="Times New Roman" w:hAnsi="Times New Roman" w:eastAsia="宋体" w:cs="Times New Roman"/>
          <w:sz w:val="24"/>
          <w:szCs w:val="24"/>
        </w:rPr>
        <w:t>用地范围内处于城乡转型的农民社区，</w:t>
      </w:r>
      <w:r>
        <w:rPr>
          <w:rFonts w:hint="eastAsia" w:ascii="Times New Roman" w:hAnsi="Times New Roman" w:eastAsia="宋体" w:cs="Times New Roman"/>
          <w:sz w:val="24"/>
          <w:szCs w:val="24"/>
          <w:lang w:val="en-US" w:eastAsia="zh-CN"/>
        </w:rPr>
        <w:t>是</w:t>
      </w:r>
      <w:r>
        <w:rPr>
          <w:rFonts w:hint="eastAsia" w:ascii="Times New Roman" w:hAnsi="Times New Roman" w:eastAsia="宋体" w:cs="Times New Roman"/>
          <w:sz w:val="24"/>
          <w:szCs w:val="24"/>
        </w:rPr>
        <w:t>市民城市社会中的农民村。改革开放以来，随着</w:t>
      </w:r>
      <w:r>
        <w:rPr>
          <w:rFonts w:hint="eastAsia" w:ascii="Times New Roman" w:hAnsi="Times New Roman" w:eastAsia="宋体" w:cs="Times New Roman"/>
          <w:sz w:val="24"/>
          <w:szCs w:val="24"/>
          <w:lang w:val="en-US" w:eastAsia="zh-CN"/>
        </w:rPr>
        <w:t>武汉洪山区</w:t>
      </w:r>
      <w:r>
        <w:rPr>
          <w:rFonts w:hint="eastAsia" w:ascii="Times New Roman" w:hAnsi="Times New Roman" w:eastAsia="宋体" w:cs="Times New Roman"/>
          <w:sz w:val="24"/>
          <w:szCs w:val="24"/>
        </w:rPr>
        <w:t>工业化、城镇化的快速推进，</w:t>
      </w:r>
      <w:r>
        <w:rPr>
          <w:rFonts w:hint="eastAsia" w:ascii="Times New Roman" w:hAnsi="Times New Roman" w:eastAsia="宋体" w:cs="Times New Roman"/>
          <w:sz w:val="24"/>
          <w:szCs w:val="24"/>
          <w:lang w:val="en-US" w:eastAsia="zh-CN"/>
        </w:rPr>
        <w:t>尽管上梁村、下梁村、郑家</w:t>
      </w:r>
      <w:r>
        <w:rPr>
          <w:rFonts w:hint="eastAsia" w:ascii="Times New Roman" w:hAnsi="Times New Roman" w:eastAsia="宋体" w:cs="Times New Roman"/>
          <w:sz w:val="24"/>
          <w:szCs w:val="24"/>
        </w:rPr>
        <w:t>已经位于规划区内，周围被城市已建设用地包围，但在土地权属、户籍、行政管理体制上仍然保留着</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模式</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它们具备以上说的城中村的特点，并且具有一定的代表性，能够代表武汉的城中村。</w:t>
      </w:r>
    </w:p>
    <w:p>
      <w:pPr>
        <w:keepNext/>
        <w:keepLines/>
        <w:spacing w:before="100" w:beforeAutospacing="1" w:after="100" w:afterAutospacing="1" w:line="360" w:lineRule="auto"/>
        <w:outlineLvl w:val="2"/>
        <w:rPr>
          <w:rFonts w:ascii="Times New Roman" w:hAnsi="Times New Roman" w:eastAsia="宋体" w:cs="Times New Roman"/>
          <w:szCs w:val="24"/>
        </w:rPr>
      </w:pPr>
    </w:p>
    <w:p>
      <w:pPr>
        <w:keepNext/>
        <w:keepLines/>
        <w:spacing w:before="100" w:beforeAutospacing="1" w:after="100" w:afterAutospacing="1" w:line="360" w:lineRule="auto"/>
        <w:outlineLvl w:val="2"/>
        <w:rPr>
          <w:rFonts w:ascii="Times New Roman" w:hAnsi="Times New Roman" w:eastAsia="宋体" w:cs="Times New Roman"/>
          <w:szCs w:val="24"/>
        </w:rPr>
      </w:pPr>
    </w:p>
    <w:p>
      <w:pPr>
        <w:keepNext/>
        <w:keepLines/>
        <w:spacing w:before="100" w:beforeAutospacing="1" w:after="100" w:afterAutospacing="1" w:line="360" w:lineRule="auto"/>
        <w:outlineLvl w:val="2"/>
        <w:rPr>
          <w:rFonts w:ascii="Times New Roman" w:hAnsi="Times New Roman" w:eastAsia="宋体" w:cs="Times New Roman"/>
          <w:szCs w:val="24"/>
        </w:rPr>
      </w:pPr>
    </w:p>
    <w:p>
      <w:pPr>
        <w:keepNext/>
        <w:keepLines/>
        <w:spacing w:before="100" w:beforeAutospacing="1" w:after="100" w:afterAutospacing="1" w:line="360" w:lineRule="auto"/>
        <w:outlineLvl w:val="2"/>
        <w:rPr>
          <w:rFonts w:hint="eastAsia" w:ascii="Cambria" w:hAnsi="Cambria" w:eastAsia="宋体" w:cs="Times New Roman"/>
          <w:b/>
          <w:bCs/>
          <w:sz w:val="28"/>
          <w:szCs w:val="32"/>
        </w:rPr>
      </w:pPr>
    </w:p>
    <w:p>
      <w:pPr>
        <w:keepNext/>
        <w:keepLines/>
        <w:spacing w:before="100" w:beforeAutospacing="1" w:after="100" w:afterAutospacing="1" w:line="360" w:lineRule="auto"/>
        <w:outlineLvl w:val="2"/>
        <w:rPr>
          <w:rFonts w:hint="eastAsia" w:ascii="Cambria" w:hAnsi="Cambria" w:eastAsia="宋体" w:cs="Times New Roman"/>
          <w:b/>
          <w:bCs/>
          <w:sz w:val="28"/>
          <w:szCs w:val="32"/>
        </w:rPr>
      </w:pPr>
    </w:p>
    <w:p>
      <w:pPr>
        <w:keepNext/>
        <w:keepLines/>
        <w:spacing w:before="100" w:beforeAutospacing="1" w:after="100" w:afterAutospacing="1" w:line="360" w:lineRule="auto"/>
        <w:outlineLvl w:val="2"/>
        <w:rPr>
          <w:rFonts w:ascii="Cambria" w:hAnsi="Cambria" w:eastAsia="宋体" w:cs="Times New Roman"/>
          <w:b/>
          <w:bCs/>
          <w:sz w:val="28"/>
          <w:szCs w:val="32"/>
        </w:rPr>
      </w:pPr>
      <w:bookmarkStart w:id="41" w:name="_Toc13604"/>
      <w:r>
        <w:rPr>
          <w:rFonts w:hint="eastAsia" w:ascii="Cambria" w:hAnsi="Cambria" w:eastAsia="宋体" w:cs="Times New Roman"/>
          <w:b/>
          <w:bCs/>
          <w:sz w:val="28"/>
          <w:szCs w:val="32"/>
        </w:rPr>
        <w:t>二、研究背景</w:t>
      </w:r>
      <w:bookmarkEnd w:id="35"/>
      <w:bookmarkEnd w:id="36"/>
      <w:bookmarkEnd w:id="37"/>
      <w:bookmarkEnd w:id="38"/>
      <w:bookmarkEnd w:id="39"/>
      <w:bookmarkEnd w:id="40"/>
      <w:bookmarkEnd w:id="41"/>
    </w:p>
    <w:p>
      <w:pPr>
        <w:keepNext/>
        <w:keepLines/>
        <w:spacing w:before="100" w:beforeAutospacing="1" w:after="100" w:afterAutospacing="1" w:line="360" w:lineRule="auto"/>
        <w:outlineLvl w:val="2"/>
        <w:rPr>
          <w:rFonts w:ascii="Calibri" w:hAnsi="Calibri" w:eastAsia="宋体" w:cs="黑体"/>
          <w:b/>
          <w:bCs/>
          <w:sz w:val="24"/>
          <w:szCs w:val="32"/>
        </w:rPr>
      </w:pPr>
      <w:bookmarkStart w:id="42" w:name="_Toc10674"/>
      <w:bookmarkStart w:id="43" w:name="_Toc429565163"/>
      <w:bookmarkStart w:id="44" w:name="_Toc22738"/>
      <w:bookmarkStart w:id="45" w:name="_Toc429447213"/>
      <w:r>
        <w:rPr>
          <w:rFonts w:hint="eastAsia" w:ascii="Calibri" w:hAnsi="Calibri" w:eastAsia="宋体" w:cs="黑体"/>
          <w:b/>
          <w:bCs/>
          <w:sz w:val="24"/>
          <w:szCs w:val="32"/>
        </w:rPr>
        <w:t>（一）互联网的发展与普及，为</w:t>
      </w:r>
      <w:r>
        <w:rPr>
          <w:rFonts w:hint="eastAsia" w:ascii="Calibri" w:hAnsi="Calibri" w:eastAsia="宋体" w:cs="黑体"/>
          <w:b/>
          <w:bCs/>
          <w:sz w:val="24"/>
          <w:szCs w:val="32"/>
          <w:lang w:eastAsia="zh-CN"/>
        </w:rPr>
        <w:t>城中村</w:t>
      </w:r>
      <w:r>
        <w:rPr>
          <w:rFonts w:hint="eastAsia" w:ascii="Calibri" w:hAnsi="Calibri" w:eastAsia="宋体" w:cs="黑体"/>
          <w:b/>
          <w:bCs/>
          <w:sz w:val="24"/>
          <w:szCs w:val="32"/>
        </w:rPr>
        <w:t>网购的发展创造条件。</w:t>
      </w:r>
      <w:bookmarkEnd w:id="42"/>
      <w:bookmarkEnd w:id="43"/>
      <w:bookmarkEnd w:id="44"/>
      <w:bookmarkEnd w:id="45"/>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网络科技的不断发展，</w:t>
      </w:r>
      <w:r>
        <w:rPr>
          <w:rFonts w:ascii="Times New Roman" w:hAnsi="Times New Roman" w:eastAsia="宋体" w:cs="Times New Roman"/>
          <w:sz w:val="24"/>
          <w:szCs w:val="24"/>
        </w:rPr>
        <w:t>中国互联网协会理事长胡启恒：中国互联网产业迅速发展，网民数量全球第一，在未来物联网产业发展中已具备基础。物联网连接物品网，达到远程控制的目的，或实现人和物或物和物之间的信息交换。当前物联网行业的应用需求和领域非常广泛，潜在市场规模巨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2016</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1月22日，中国互联网络信息中心（CNNIC）发布第37次《中国互联网络发展状况统计报告》。报告显示，截至2015年12月，中国网民规模达6.88亿，互联网普及率达到50.3%。“互联网+”行动计划不断助力各方发展，互联网对于整体社会的影响已进入到新的阶段。</w:t>
      </w:r>
    </w:p>
    <w:p>
      <w:pPr>
        <w:keepNext w:val="0"/>
        <w:keepLines w:val="0"/>
        <w:pageBreakBefore w:val="0"/>
        <w:widowControl w:val="0"/>
        <w:kinsoku/>
        <w:wordWrap/>
        <w:overflowPunct/>
        <w:topLinePunct w:val="0"/>
        <w:autoSpaceDE/>
        <w:autoSpaceDN/>
        <w:bidi w:val="0"/>
        <w:adjustRightInd/>
        <w:snapToGrid/>
        <w:spacing w:line="360" w:lineRule="auto"/>
        <w:ind w:left="210" w:leftChars="100" w:right="210" w:rightChars="100" w:firstLine="480"/>
        <w:jc w:val="both"/>
        <w:textAlignment w:val="auto"/>
        <w:outlineLvl w:val="9"/>
        <w:rPr>
          <w:rFonts w:ascii="宋体" w:hAnsi="宋体" w:eastAsia="宋体" w:cs="黑体"/>
          <w:sz w:val="24"/>
          <w:szCs w:val="24"/>
        </w:rPr>
      </w:pPr>
      <w:r>
        <w:rPr>
          <w:rFonts w:ascii="Times New Roman" w:hAnsi="Times New Roman" w:eastAsia="宋体" w:cs="Times New Roman"/>
          <w:sz w:val="24"/>
          <w:szCs w:val="24"/>
        </w:rPr>
        <w:drawing>
          <wp:anchor distT="0" distB="0" distL="114300" distR="114300" simplePos="0" relativeHeight="251659264" behindDoc="0" locked="0" layoutInCell="1" allowOverlap="1">
            <wp:simplePos x="0" y="0"/>
            <wp:positionH relativeFrom="margin">
              <wp:align>left</wp:align>
            </wp:positionH>
            <wp:positionV relativeFrom="paragraph">
              <wp:posOffset>1449705</wp:posOffset>
            </wp:positionV>
            <wp:extent cx="5238750" cy="2733675"/>
            <wp:effectExtent l="0" t="0" r="0" b="9525"/>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38750" cy="2733675"/>
                    </a:xfrm>
                    <a:prstGeom prst="rect">
                      <a:avLst/>
                    </a:prstGeom>
                  </pic:spPr>
                </pic:pic>
              </a:graphicData>
            </a:graphic>
          </wp:anchor>
        </w:drawing>
      </w:r>
      <w:r>
        <w:rPr>
          <w:rFonts w:ascii="Times New Roman" w:hAnsi="Times New Roman" w:eastAsia="宋体" w:cs="Times New Roman"/>
          <w:sz w:val="24"/>
          <w:szCs w:val="24"/>
        </w:rPr>
        <w:t>数据显示，2015年，我国新增网民3951万人，增长率为6.1%，较2014年提升1.1个百分点。网民的上网设备正在向手机端集中，手机成为拉动网民规模增长的主要因素。截至2015年12月，我国手机网民规模达6.20亿，有90.1%的网民通过手机上网。只使用手机上网的网民达到1.27亿，占整体网民规模的18.5%</w:t>
      </w:r>
      <w:r>
        <w:rPr>
          <w:rFonts w:ascii="宋体" w:hAnsi="宋体" w:eastAsia="宋体" w:cs="黑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210" w:leftChars="100" w:right="210" w:rightChars="100" w:firstLine="480"/>
        <w:jc w:val="both"/>
        <w:textAlignment w:val="auto"/>
        <w:outlineLvl w:val="9"/>
        <w:rPr>
          <w:rFonts w:ascii="宋体" w:hAnsi="宋体" w:eastAsia="宋体" w:cs="黑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另外，</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网民在整体网民中的占比增加，规模增长速度是城镇的2倍，反映出2015年</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互联网普及工作的成效。截至2015年12月，我国网民中</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网民占比28.4%，规模达1.95亿，较2014年底增加1694万人。</w:t>
      </w:r>
    </w:p>
    <w:p>
      <w:pPr>
        <w:keepNext/>
        <w:keepLines/>
        <w:spacing w:before="100" w:beforeAutospacing="1" w:after="100" w:afterAutospacing="1" w:line="360" w:lineRule="auto"/>
        <w:outlineLvl w:val="2"/>
        <w:rPr>
          <w:rFonts w:ascii="Calibri" w:hAnsi="Calibri" w:eastAsia="宋体" w:cs="黑体"/>
          <w:b/>
          <w:bCs/>
          <w:sz w:val="24"/>
          <w:szCs w:val="32"/>
        </w:rPr>
      </w:pPr>
      <w:bookmarkStart w:id="46" w:name="_Toc429447214"/>
      <w:bookmarkStart w:id="47" w:name="_Toc31360"/>
      <w:bookmarkStart w:id="48" w:name="_Toc429565164"/>
      <w:bookmarkStart w:id="49" w:name="_Toc20629"/>
      <w:r>
        <w:rPr>
          <w:rFonts w:hint="eastAsia" w:ascii="Calibri" w:hAnsi="Calibri" w:eastAsia="宋体" w:cs="黑体"/>
          <w:b/>
          <w:bCs/>
          <w:sz w:val="24"/>
          <w:szCs w:val="32"/>
        </w:rPr>
        <w:t>（二）各大电商</w:t>
      </w:r>
      <w:bookmarkEnd w:id="46"/>
      <w:bookmarkEnd w:id="47"/>
      <w:bookmarkEnd w:id="48"/>
      <w:r>
        <w:rPr>
          <w:rFonts w:hint="eastAsia" w:ascii="Calibri" w:hAnsi="Calibri" w:eastAsia="宋体" w:cs="黑体"/>
          <w:b/>
          <w:bCs/>
          <w:sz w:val="24"/>
          <w:szCs w:val="32"/>
        </w:rPr>
        <w:t>在</w:t>
      </w:r>
      <w:r>
        <w:rPr>
          <w:rFonts w:hint="eastAsia" w:ascii="Calibri" w:hAnsi="Calibri" w:eastAsia="宋体" w:cs="黑体"/>
          <w:b/>
          <w:bCs/>
          <w:sz w:val="24"/>
          <w:szCs w:val="32"/>
          <w:lang w:eastAsia="zh-CN"/>
        </w:rPr>
        <w:t>城中村</w:t>
      </w:r>
      <w:r>
        <w:rPr>
          <w:rFonts w:hint="eastAsia" w:ascii="Calibri" w:hAnsi="Calibri" w:eastAsia="宋体" w:cs="黑体"/>
          <w:b/>
          <w:bCs/>
          <w:sz w:val="24"/>
          <w:szCs w:val="32"/>
        </w:rPr>
        <w:t>寻找新的机遇</w:t>
      </w:r>
      <w:r>
        <w:rPr>
          <w:rFonts w:hint="eastAsia" w:ascii="Calibri" w:hAnsi="Calibri" w:eastAsia="宋体" w:cs="黑体"/>
          <w:b/>
          <w:bCs/>
          <w:sz w:val="24"/>
          <w:szCs w:val="32"/>
          <w:lang w:eastAsia="zh-CN"/>
        </w:rPr>
        <w:t>，</w:t>
      </w:r>
      <w:r>
        <w:rPr>
          <w:rFonts w:hint="eastAsia" w:ascii="Calibri" w:hAnsi="Calibri" w:eastAsia="宋体" w:cs="黑体"/>
          <w:b/>
          <w:bCs/>
          <w:sz w:val="24"/>
          <w:szCs w:val="32"/>
          <w:lang w:val="en-US" w:eastAsia="zh-CN"/>
        </w:rPr>
        <w:t>却没有重视城中村</w:t>
      </w:r>
      <w:bookmarkEnd w:id="49"/>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城市与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最大的</w:t>
      </w:r>
      <w:r>
        <w:rPr>
          <w:rFonts w:ascii="Times New Roman" w:hAnsi="Times New Roman" w:eastAsia="宋体" w:cs="Times New Roman"/>
          <w:sz w:val="24"/>
          <w:szCs w:val="24"/>
        </w:rPr>
        <w:t>区别在于资源的配比，城市各类资源丰富，基础设施健全，相应成本会更低，就物流一项来说，目前仍制约着</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电子商务的发展。</w:t>
      </w:r>
      <w:r>
        <w:rPr>
          <w:rFonts w:hint="eastAsia" w:ascii="Times New Roman" w:hAnsi="Times New Roman" w:eastAsia="宋体" w:cs="Times New Roman"/>
          <w:sz w:val="24"/>
          <w:szCs w:val="24"/>
        </w:rPr>
        <w:t>但是，</w:t>
      </w:r>
      <w:r>
        <w:rPr>
          <w:rFonts w:ascii="Times New Roman" w:hAnsi="Times New Roman" w:eastAsia="宋体" w:cs="Times New Roman"/>
          <w:sz w:val="24"/>
          <w:szCs w:val="24"/>
        </w:rPr>
        <w:t>中国有超7亿农民,乡村市场空间巨大。在中国网购市场规模突破万亿元人民币后,</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市场已成为电商未来增长的报告中提到"新蓝海"。李克强在政府"互联网+"的概念,2014年开始, 电商"下乡"可谓沸沸扬扬,本</w:t>
      </w:r>
      <w:r>
        <w:rPr>
          <w:rFonts w:hint="eastAsia" w:ascii="Times New Roman" w:hAnsi="Times New Roman" w:eastAsia="宋体" w:cs="Times New Roman"/>
          <w:sz w:val="24"/>
          <w:szCs w:val="24"/>
        </w:rPr>
        <w:t>课题</w:t>
      </w:r>
      <w:r>
        <w:rPr>
          <w:rFonts w:ascii="Times New Roman" w:hAnsi="Times New Roman" w:eastAsia="宋体" w:cs="Times New Roman"/>
          <w:sz w:val="24"/>
          <w:szCs w:val="24"/>
        </w:rPr>
        <w:t>通过探讨</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电商困境、</w:t>
      </w:r>
      <w:r>
        <w:rPr>
          <w:rFonts w:hint="eastAsia" w:ascii="Times New Roman" w:hAnsi="Times New Roman" w:eastAsia="宋体" w:cs="Times New Roman"/>
          <w:sz w:val="24"/>
          <w:szCs w:val="24"/>
        </w:rPr>
        <w:t>现状</w:t>
      </w:r>
      <w:r>
        <w:rPr>
          <w:rFonts w:ascii="Times New Roman" w:hAnsi="Times New Roman" w:eastAsia="宋体" w:cs="Times New Roman"/>
          <w:sz w:val="24"/>
          <w:szCs w:val="24"/>
        </w:rPr>
        <w:t>并提出促进</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电商发展的政策措施提供意见。</w:t>
      </w:r>
      <w:r>
        <w:rPr>
          <w:rFonts w:hint="eastAsia" w:ascii="Times New Roman" w:hAnsi="Times New Roman" w:eastAsia="宋体" w:cs="Times New Roman"/>
          <w:sz w:val="24"/>
          <w:szCs w:val="24"/>
        </w:rPr>
        <w:t>目前，各大知名的电商已纷纷转战</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电商这一领域，特别在是</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网购，淘宝、天猫、京东都有各自的政策与方法。</w:t>
      </w:r>
    </w:p>
    <w:p>
      <w:pPr>
        <w:keepNext/>
        <w:keepLines/>
        <w:spacing w:before="100" w:beforeAutospacing="1" w:after="100" w:afterAutospacing="1" w:line="360" w:lineRule="auto"/>
        <w:outlineLvl w:val="2"/>
        <w:rPr>
          <w:rFonts w:ascii="宋体" w:hAnsi="宋体" w:eastAsia="宋体" w:cs="黑体"/>
          <w:b/>
          <w:bCs/>
          <w:sz w:val="24"/>
          <w:szCs w:val="32"/>
        </w:rPr>
      </w:pPr>
      <w:bookmarkStart w:id="50" w:name="_Toc429565165"/>
      <w:bookmarkStart w:id="51" w:name="_Toc429447215"/>
      <w:bookmarkStart w:id="52" w:name="_Toc30804"/>
      <w:r>
        <w:rPr>
          <w:rFonts w:ascii="宋体" w:hAnsi="宋体" w:eastAsia="宋体" w:cs="黑体"/>
          <w:b/>
          <w:bCs/>
          <w:sz w:val="24"/>
          <w:szCs w:val="32"/>
        </w:rPr>
        <w:t xml:space="preserve"> </w:t>
      </w:r>
      <w:bookmarkStart w:id="53" w:name="_Toc4219"/>
      <w:r>
        <w:rPr>
          <w:rFonts w:ascii="宋体" w:hAnsi="宋体" w:eastAsia="宋体" w:cs="黑体"/>
          <w:b/>
          <w:bCs/>
          <w:sz w:val="24"/>
          <w:szCs w:val="32"/>
        </w:rPr>
        <w:t>(</w:t>
      </w:r>
      <w:r>
        <w:rPr>
          <w:rFonts w:hint="eastAsia" w:ascii="宋体" w:hAnsi="宋体" w:eastAsia="宋体" w:cs="黑体"/>
          <w:b/>
          <w:bCs/>
          <w:sz w:val="24"/>
          <w:szCs w:val="32"/>
        </w:rPr>
        <w:t>三</w:t>
      </w:r>
      <w:r>
        <w:rPr>
          <w:rFonts w:ascii="宋体" w:hAnsi="宋体" w:eastAsia="宋体" w:cs="黑体"/>
          <w:b/>
          <w:bCs/>
          <w:sz w:val="24"/>
          <w:szCs w:val="32"/>
        </w:rPr>
        <w:t>)</w:t>
      </w:r>
      <w:r>
        <w:rPr>
          <w:rFonts w:hint="eastAsia" w:ascii="宋体" w:hAnsi="宋体" w:eastAsia="宋体" w:cs="黑体"/>
          <w:b/>
          <w:bCs/>
          <w:sz w:val="24"/>
          <w:szCs w:val="32"/>
        </w:rPr>
        <w:t>电商由于发展空间广阔受到大家更多的关注</w:t>
      </w:r>
      <w:bookmarkEnd w:id="50"/>
      <w:bookmarkEnd w:id="51"/>
      <w:bookmarkEnd w:id="52"/>
      <w:bookmarkEnd w:id="53"/>
    </w:p>
    <w:p>
      <w:pPr>
        <w:keepNext/>
        <w:keepLines/>
        <w:spacing w:before="100" w:beforeAutospacing="1" w:after="100" w:afterAutospacing="1" w:line="360" w:lineRule="auto"/>
        <w:outlineLvl w:val="2"/>
        <w:rPr>
          <w:rFonts w:ascii="宋体" w:hAnsi="宋体" w:eastAsia="宋体" w:cs="黑体"/>
          <w:b/>
          <w:bCs/>
          <w:sz w:val="24"/>
          <w:szCs w:val="32"/>
        </w:rPr>
      </w:pPr>
      <w:r>
        <w:rPr>
          <w:rFonts w:hint="eastAsia" w:ascii="宋体" w:hAnsi="宋体" w:eastAsia="宋体" w:cs="黑体"/>
          <w:b/>
          <w:bCs/>
          <w:sz w:val="24"/>
          <w:szCs w:val="32"/>
        </w:rPr>
        <w:t xml:space="preserve">     </w:t>
      </w:r>
      <w:bookmarkStart w:id="54" w:name="_Toc11403"/>
      <w:r>
        <w:rPr>
          <w:rFonts w:hint="eastAsia" w:ascii="宋体" w:hAnsi="宋体" w:eastAsia="宋体" w:cs="黑体"/>
          <w:b/>
          <w:bCs/>
          <w:sz w:val="24"/>
          <w:szCs w:val="32"/>
        </w:rPr>
        <w:t>近年来电商取得成果让人惊讶</w:t>
      </w:r>
      <w:bookmarkEnd w:id="5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我国近年来的电子商务交易额增长率一直保持快速增长势头，并以GDP7％-9％的2-3倍的速率在增长。特别是网络零售市场更是发展迅速，2012年达到13110亿元，按汇率计算合计2068亿美元，与美国2012年的2255亿美元已经非常接近。2013年我国网络零售市场交易规模为1.85亿元，乐观估计将超越美国，成为世界第一电子商务大国。而2013年11月11日阿里巴巴"双十一"节日交易额达到350亿元，更是让人们看到我国网络零售市场发展的巨大潜力。毫无疑问，电子商务正在成为拉动国民经济保持快速可持续增长的重要动力和引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前瞻产业研究院发布的《2015-2020年中国电子商务市场竞争及企业竞争策略分析报告》分析显示，2013年中国电子商务市场交易规模达10.2万亿，同比2012年的8.5万亿，增长29.9%。在电子商务各细分行业中，B2B电子商务占比80.4%，2013年交易额达8.2万亿元，同比增长31.2%；网络零售交易规模市场份额占比17.6%，交易规模达18851亿元，同比增长42.8%；网络团购占比0.6%;其他占1.4%。</w:t>
      </w:r>
    </w:p>
    <w:p>
      <w:pPr>
        <w:widowControl/>
        <w:spacing w:after="200" w:line="360" w:lineRule="auto"/>
        <w:ind w:right="210" w:rightChars="100"/>
        <w:contextualSpacing/>
        <w:jc w:val="left"/>
        <w:rPr>
          <w:rFonts w:ascii="宋体" w:hAnsi="宋体" w:eastAsia="宋体" w:cs="黑体"/>
          <w:b/>
          <w:bCs/>
          <w:sz w:val="24"/>
          <w:szCs w:val="21"/>
        </w:rPr>
      </w:pPr>
      <w:r>
        <w:rPr>
          <w:rFonts w:hint="eastAsia" w:ascii="宋体" w:hAnsi="宋体" w:eastAsia="宋体" w:cs="黑体"/>
          <w:b/>
          <w:bCs/>
          <w:sz w:val="24"/>
          <w:szCs w:val="21"/>
          <w:lang w:val="en-US" w:eastAsia="zh-CN"/>
        </w:rPr>
        <w:t xml:space="preserve"> </w:t>
      </w:r>
      <w:r>
        <w:rPr>
          <w:rFonts w:hint="eastAsia" w:ascii="宋体" w:hAnsi="宋体" w:eastAsia="宋体" w:cs="黑体"/>
          <w:b/>
          <w:bCs/>
          <w:sz w:val="24"/>
          <w:szCs w:val="21"/>
        </w:rPr>
        <w:t>研究显示手机购物App可为企业带来收益，而</w:t>
      </w:r>
      <w:r>
        <w:rPr>
          <w:rFonts w:ascii="宋体" w:hAnsi="宋体" w:eastAsia="宋体" w:cs="黑体"/>
          <w:b/>
          <w:bCs/>
          <w:sz w:val="24"/>
          <w:szCs w:val="21"/>
        </w:rPr>
        <w:t>A</w:t>
      </w:r>
      <w:r>
        <w:rPr>
          <w:rFonts w:hint="eastAsia" w:ascii="宋体" w:hAnsi="宋体" w:eastAsia="宋体" w:cs="黑体"/>
          <w:b/>
          <w:bCs/>
          <w:sz w:val="24"/>
          <w:szCs w:val="21"/>
        </w:rPr>
        <w:t>pp则可使网购在</w:t>
      </w:r>
      <w:r>
        <w:rPr>
          <w:rFonts w:hint="eastAsia" w:ascii="宋体" w:hAnsi="宋体" w:eastAsia="宋体" w:cs="黑体"/>
          <w:b/>
          <w:bCs/>
          <w:sz w:val="24"/>
          <w:szCs w:val="21"/>
          <w:lang w:val="en-US" w:eastAsia="zh-CN"/>
        </w:rPr>
        <w:t>城中</w:t>
      </w:r>
      <w:r>
        <w:rPr>
          <w:rFonts w:hint="eastAsia" w:ascii="宋体" w:hAnsi="宋体" w:eastAsia="宋体" w:cs="黑体"/>
          <w:b/>
          <w:bCs/>
          <w:sz w:val="24"/>
          <w:szCs w:val="21"/>
        </w:rPr>
        <w:t>村进行普及。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随着智能手机、社交媒体的普及以及影响力渐渐扩大，越来越多零售业将企业的营销重点移转到手机上的应用程序（App）。一份最新的研究发现，移动购物App在这两年蓬勃发展，光在2014年就增长了174%，高过于其它类别的App。报告提到，对零售商而言，建立一个专门的App可以为品牌带来巨大的收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现在很多的电商平台发展</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电商，都要和政府通过对农民的电商培训，提升农民利用现代化技术能力，运用手机上网发展生产、便利生活和用互联网致富。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实际上，农民是否能用得起宽带，花得起流量，这也是一个问题。现在农民网络覆盖率并不是很高，很多地方网费贵、信号不好，农民并不愿花钱安装网络。发改委最近发布《“宽带中国”战略及实施方案》,从国家层面明确宽带的公共基础设施属性,将宽带定位于与水、电、路同等地位的公共基础设施。智能手机的普及，也提高的app的普及率，从而有利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电商的发展。</w:t>
      </w:r>
    </w:p>
    <w:p>
      <w:pPr>
        <w:widowControl/>
        <w:spacing w:after="200" w:line="360" w:lineRule="auto"/>
        <w:ind w:left="210" w:leftChars="100" w:right="210" w:rightChars="100" w:firstLine="450"/>
        <w:contextualSpacing/>
        <w:jc w:val="left"/>
        <w:rPr>
          <w:rFonts w:ascii="宋体" w:hAnsi="宋体" w:eastAsia="宋体" w:cs="黑体"/>
          <w:sz w:val="24"/>
          <w:szCs w:val="21"/>
        </w:rPr>
      </w:pPr>
    </w:p>
    <w:p>
      <w:pPr>
        <w:widowControl/>
        <w:spacing w:after="200" w:line="360" w:lineRule="auto"/>
        <w:ind w:left="210" w:leftChars="100" w:right="210" w:rightChars="100" w:firstLine="450"/>
        <w:contextualSpacing/>
        <w:jc w:val="left"/>
        <w:rPr>
          <w:rFonts w:ascii="宋体" w:hAnsi="宋体" w:eastAsia="宋体" w:cs="黑体"/>
          <w:sz w:val="24"/>
          <w:szCs w:val="21"/>
        </w:rPr>
      </w:pPr>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55" w:name="_Toc429447173"/>
      <w:bookmarkStart w:id="56" w:name="_Toc8628"/>
      <w:bookmarkStart w:id="57" w:name="_Toc429565166"/>
      <w:bookmarkStart w:id="58" w:name="_Toc429447216"/>
      <w:bookmarkStart w:id="59" w:name="_Toc6344"/>
      <w:r>
        <w:rPr>
          <w:rFonts w:hint="eastAsia" w:ascii="Cambria" w:hAnsi="Cambria" w:eastAsia="宋体" w:cs="Times New Roman"/>
          <w:b/>
          <w:bCs/>
          <w:sz w:val="28"/>
          <w:szCs w:val="32"/>
        </w:rPr>
        <w:t>三、研究意义</w:t>
      </w:r>
      <w:bookmarkEnd w:id="55"/>
      <w:bookmarkEnd w:id="56"/>
      <w:bookmarkEnd w:id="57"/>
      <w:bookmarkEnd w:id="58"/>
      <w:bookmarkEnd w:id="59"/>
    </w:p>
    <w:p>
      <w:pPr>
        <w:keepNext/>
        <w:keepLines/>
        <w:spacing w:before="100" w:beforeAutospacing="1" w:after="100" w:afterAutospacing="1" w:line="360" w:lineRule="auto"/>
        <w:outlineLvl w:val="2"/>
        <w:rPr>
          <w:rFonts w:ascii="Calibri" w:hAnsi="Calibri" w:eastAsia="宋体" w:cs="黑体"/>
          <w:b/>
          <w:bCs/>
          <w:sz w:val="24"/>
          <w:szCs w:val="32"/>
        </w:rPr>
      </w:pPr>
      <w:bookmarkStart w:id="60" w:name="_Toc420861350"/>
      <w:bookmarkStart w:id="61" w:name="_Toc17934"/>
      <w:bookmarkStart w:id="62" w:name="_Toc429447217"/>
      <w:bookmarkStart w:id="63" w:name="_Toc420969186"/>
      <w:bookmarkStart w:id="64" w:name="_Toc17861"/>
      <w:bookmarkStart w:id="65" w:name="_Toc420859522"/>
      <w:bookmarkStart w:id="66" w:name="_Toc22459"/>
      <w:bookmarkStart w:id="67" w:name="_Toc13192"/>
      <w:bookmarkStart w:id="68" w:name="_Toc420860524"/>
      <w:bookmarkStart w:id="69" w:name="_Toc420860165"/>
      <w:bookmarkStart w:id="70" w:name="_Toc421010614"/>
      <w:bookmarkStart w:id="71" w:name="_Toc429565167"/>
      <w:bookmarkStart w:id="72" w:name="_Toc429447174"/>
      <w:bookmarkStart w:id="73" w:name="_Toc6832"/>
      <w:r>
        <w:rPr>
          <w:rFonts w:hint="eastAsia" w:ascii="Calibri" w:hAnsi="Calibri" w:eastAsia="宋体" w:cs="黑体"/>
          <w:b/>
          <w:bCs/>
          <w:sz w:val="24"/>
          <w:szCs w:val="32"/>
        </w:rPr>
        <w:t>（一）理论意义</w:t>
      </w:r>
      <w:bookmarkEnd w:id="60"/>
      <w:bookmarkEnd w:id="61"/>
      <w:bookmarkEnd w:id="62"/>
      <w:bookmarkEnd w:id="63"/>
      <w:bookmarkEnd w:id="64"/>
      <w:bookmarkEnd w:id="65"/>
      <w:bookmarkEnd w:id="66"/>
      <w:bookmarkEnd w:id="67"/>
      <w:bookmarkEnd w:id="68"/>
      <w:bookmarkEnd w:id="69"/>
      <w:bookmarkEnd w:id="70"/>
      <w:bookmarkEnd w:id="71"/>
      <w:bookmarkEnd w:id="72"/>
      <w:bookmarkEnd w:id="7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1.第三次工业革命后，信息时代来临，全球信息和资源交流更为迅速，这一时代背景下的中国迅速崛起了一批包括阿里巴巴、京东、当当等电子商务企业，当下这股信息潮流仍在不断发酵。电子商务变革了经济领域，改变了人们的生活方式，比如快捷、方便的购物，琳琅满目的信息，电商省去了很多交易费用，大大提升了效率，只有提升效率才能促进社会、经济的发展。电商是具有发展前景的商业模式，然而，由于电子商务是个年轻的面孔，电商理论仍在不断的发展中，尤其对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网购也缺乏成熟的理论指导。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该课题对</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网购的阻碍与机会成本进行了探究，从而为</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网购的实践提供了理论指导。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发展了电子商务交易成本理论。由于不成规模的电商下乡较为零散，成本较高，利润较小，导致电商下乡的投入规模相对较小。发展电子商务交易成本理论，有利于促进电商下乡投入规模的扩大，进一步发展电商下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lang w:val="en-US"/>
        </w:rPr>
      </w:pPr>
      <w:r>
        <w:rPr>
          <w:rFonts w:hint="eastAsia" w:ascii="Times New Roman" w:hAnsi="Times New Roman" w:eastAsia="宋体" w:cs="Times New Roman"/>
          <w:sz w:val="24"/>
          <w:szCs w:val="24"/>
          <w:lang w:val="en-US" w:eastAsia="zh-CN"/>
        </w:rPr>
        <w:t>3.丰富城中村改造理论。改造不应仅仅是将硬件设施补齐，提高人均收入。城中村的改造还应包括城中村村民观念的改变、素质的提升。城中村网购能够丰富城中村村民对于互联网、信息的支持，由于网购简单、快捷且方便。在城中村村民了解网购的优点后，以此为基点通过村支部给村民讲述有关互联网、网络的知识，提高网络在城中村村民的形象，改变互联网在城中村村民心中的形象，提高城中村村民的整体素质。</w:t>
      </w:r>
    </w:p>
    <w:p>
      <w:pPr>
        <w:keepNext/>
        <w:keepLines/>
        <w:spacing w:before="100" w:beforeAutospacing="1" w:after="100" w:afterAutospacing="1" w:line="360" w:lineRule="auto"/>
        <w:outlineLvl w:val="2"/>
        <w:rPr>
          <w:rFonts w:ascii="Calibri" w:hAnsi="Calibri" w:eastAsia="宋体" w:cs="黑体"/>
          <w:b/>
          <w:bCs/>
          <w:sz w:val="24"/>
          <w:szCs w:val="32"/>
        </w:rPr>
      </w:pPr>
      <w:bookmarkStart w:id="74" w:name="_Toc11126"/>
      <w:bookmarkStart w:id="75" w:name="_Toc420859523"/>
      <w:bookmarkStart w:id="76" w:name="_Toc272"/>
      <w:bookmarkStart w:id="77" w:name="_Toc10759"/>
      <w:bookmarkStart w:id="78" w:name="_Toc421010615"/>
      <w:bookmarkStart w:id="79" w:name="_Toc420860166"/>
      <w:bookmarkStart w:id="80" w:name="_Toc30549"/>
      <w:bookmarkStart w:id="81" w:name="_Toc420969187"/>
      <w:bookmarkStart w:id="82" w:name="_Toc420860525"/>
      <w:bookmarkStart w:id="83" w:name="_Toc429447175"/>
      <w:bookmarkStart w:id="84" w:name="_Toc13271"/>
      <w:bookmarkStart w:id="85" w:name="_Toc429447218"/>
      <w:bookmarkStart w:id="86" w:name="_Toc429565168"/>
      <w:bookmarkStart w:id="87" w:name="_Toc420861351"/>
      <w:r>
        <w:rPr>
          <w:rFonts w:hint="eastAsia" w:ascii="Calibri" w:hAnsi="Calibri" w:eastAsia="宋体" w:cs="黑体"/>
          <w:b/>
          <w:bCs/>
          <w:sz w:val="24"/>
          <w:szCs w:val="32"/>
        </w:rPr>
        <w:t>（二）现实意义</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．逐渐消除</w:t>
      </w:r>
      <w:r>
        <w:rPr>
          <w:rFonts w:hint="eastAsia" w:ascii="Times New Roman" w:hAnsi="Times New Roman" w:eastAsia="宋体" w:cs="Times New Roman"/>
          <w:sz w:val="24"/>
          <w:szCs w:val="24"/>
          <w:lang w:val="en-US" w:eastAsia="zh-CN"/>
        </w:rPr>
        <w:t>城中村</w:t>
      </w:r>
      <w:r>
        <w:rPr>
          <w:rFonts w:hint="eastAsia" w:ascii="Times New Roman" w:hAnsi="Times New Roman" w:eastAsia="宋体" w:cs="Times New Roman"/>
          <w:sz w:val="24"/>
          <w:szCs w:val="24"/>
        </w:rPr>
        <w:t>消费的不公平，为</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和城市的用户创造全新的价值。有利于进一步加快</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网购的步伐，加强网购在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的推广，使电商的普及率提高。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以城中村为城中村的特例，</w:t>
      </w:r>
      <w:r>
        <w:rPr>
          <w:rFonts w:hint="eastAsia" w:ascii="Times New Roman" w:hAnsi="Times New Roman" w:eastAsia="宋体" w:cs="Times New Roman"/>
          <w:sz w:val="24"/>
          <w:szCs w:val="24"/>
        </w:rPr>
        <w:t>探究电商下乡的阻碍，有利于更明确</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网购该做什么，</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消费者有怎样的需求，</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电商对县城经济、对农民真正利好还是利空，塑造农产品品牌，从而为</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网购的实践提供了理论指导，更贴合</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消费者的实际需求，选择更适合的方式在发展电商下乡的同时，带动县城经济的发展。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．推动当地工农业的发展，促进工农产品的交换和交流、沟通，使农产品进一步商业化，也使</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能够逐步与城市设施设备同步、平等发展，与享受资源。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电商下乡的发展是信息时代下商业发展的契机，通过这次调研，我们希望我们的调研结果能对广大微商经营者提供资料，为新常态下大学生群体如何把握创新与创业机遇提供帮助，增强大学生创业能力，开拓更多的就业渠道。与此同时，提高我们团队的调研实践能力并且丰富我们的调研经验。关注电子商务的发展动向，寻找抓住机遇迎接挑战的方法，能够让我们从行动中找寻自己的人生价值，更好地计划人生和设立远大目标，提高我们自身的社会责任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促进城中村的改造。通过城中村网购来满足城中村村民的需求，促进网购、电商在城中村的发展，更好的满足城中村村民的需求，提高城中村居民生活的舒适度接受网购、电商的概念后，以城中村网购为载体引导城中村居民了解网络信息系统知识，城中村居民的整体素质将会有一个大的飞跃，为城中村的改造、发展奠定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我们相信通过我们的调研定能抓出其中存在的主要问题，进行分析探究，拟定出合理的对策。</w:t>
      </w:r>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88" w:name="_Toc429565169"/>
      <w:bookmarkStart w:id="89" w:name="_Toc429447176"/>
      <w:bookmarkStart w:id="90" w:name="_Toc429348614"/>
      <w:bookmarkStart w:id="91" w:name="_Toc429447219"/>
      <w:bookmarkStart w:id="92" w:name="_Toc21963"/>
      <w:bookmarkStart w:id="93" w:name="_Toc429347051"/>
      <w:bookmarkStart w:id="94" w:name="_Toc16112"/>
      <w:r>
        <w:rPr>
          <w:rFonts w:hint="eastAsia" w:ascii="Cambria" w:hAnsi="Cambria" w:eastAsia="宋体" w:cs="Times New Roman"/>
          <w:b/>
          <w:bCs/>
          <w:sz w:val="28"/>
          <w:szCs w:val="32"/>
        </w:rPr>
        <w:t>四、</w:t>
      </w:r>
      <w:r>
        <w:rPr>
          <w:rFonts w:hint="eastAsia" w:ascii="Cambria" w:hAnsi="Cambria" w:eastAsia="宋体" w:cs="Times New Roman"/>
          <w:b/>
          <w:bCs/>
          <w:sz w:val="28"/>
          <w:szCs w:val="32"/>
          <w:lang w:eastAsia="zh-CN"/>
        </w:rPr>
        <w:t>城中村</w:t>
      </w:r>
      <w:r>
        <w:rPr>
          <w:rFonts w:hint="eastAsia" w:ascii="Cambria" w:hAnsi="Cambria" w:eastAsia="宋体" w:cs="Times New Roman"/>
          <w:b/>
          <w:bCs/>
          <w:sz w:val="28"/>
          <w:szCs w:val="32"/>
        </w:rPr>
        <w:t>网购研究综述</w:t>
      </w:r>
      <w:bookmarkEnd w:id="88"/>
      <w:bookmarkEnd w:id="89"/>
      <w:bookmarkEnd w:id="90"/>
      <w:bookmarkEnd w:id="91"/>
      <w:bookmarkEnd w:id="92"/>
      <w:bookmarkEnd w:id="93"/>
      <w:bookmarkEnd w:id="94"/>
    </w:p>
    <w:p>
      <w:pPr>
        <w:keepNext/>
        <w:keepLines/>
        <w:spacing w:before="100" w:beforeAutospacing="1" w:after="100" w:afterAutospacing="1" w:line="360" w:lineRule="auto"/>
        <w:outlineLvl w:val="2"/>
        <w:rPr>
          <w:rFonts w:ascii="Calibri" w:hAnsi="Calibri" w:eastAsia="宋体" w:cs="黑体"/>
          <w:b/>
          <w:bCs/>
          <w:sz w:val="24"/>
          <w:szCs w:val="32"/>
        </w:rPr>
      </w:pPr>
      <w:bookmarkStart w:id="95" w:name="_Toc429565170"/>
      <w:bookmarkStart w:id="96" w:name="_Toc15273"/>
      <w:bookmarkStart w:id="97" w:name="_Toc429447220"/>
      <w:bookmarkStart w:id="98" w:name="_Toc21093"/>
      <w:r>
        <w:rPr>
          <w:rFonts w:hint="eastAsia" w:ascii="Calibri" w:hAnsi="Calibri" w:eastAsia="宋体" w:cs="黑体"/>
          <w:b/>
          <w:bCs/>
          <w:sz w:val="24"/>
          <w:szCs w:val="32"/>
        </w:rPr>
        <w:t>（一）国外研究现状</w:t>
      </w:r>
      <w:bookmarkEnd w:id="95"/>
      <w:bookmarkEnd w:id="96"/>
      <w:bookmarkEnd w:id="97"/>
      <w:bookmarkEnd w:id="98"/>
      <w:r>
        <w:rPr>
          <w:rFonts w:ascii="Calibri" w:hAnsi="Calibri" w:eastAsia="宋体" w:cs="黑体"/>
          <w:b/>
          <w:bCs/>
          <w:sz w:val="24"/>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bookmarkStart w:id="99" w:name="_Toc11004"/>
      <w:bookmarkStart w:id="100" w:name="_Toc429565171"/>
      <w:bookmarkStart w:id="101" w:name="_Toc429447221"/>
      <w:r>
        <w:rPr>
          <w:rFonts w:hint="eastAsia" w:ascii="Times New Roman" w:hAnsi="Times New Roman" w:eastAsia="宋体" w:cs="Times New Roman"/>
          <w:sz w:val="24"/>
          <w:szCs w:val="24"/>
        </w:rPr>
        <w:t>总体上来说，国际上大部分发达国家已经把视线重点聚焦在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电商这一块，但对于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网购的重视程度却不如</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电商。在发达国家的某些城市的消费接近饱和后，某些国外的政府很明智的看到了</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能够促进城市更大的消费这一点，于是大力发展</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以此绿色产品来吸引广大城市消费者，促进城市的近一步消费，使国内经济再上一个阶梯。而其他的一些国家也看到了电商下乡的前景，以此促进城市的消费，使经济发展的速度大大增加。但是国外对于城市产品通过电商满足农民需求这条途径却很少发展，有的国家是因为没有意识到农民巨大的消费潜力无视这一环节，而有的国家则是因为难以让农民接受在线支付而作罢。总之，结果就是城市产品通过</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网购满足农民需求这条途径在国外大多发展的不够城市良好。以下为某些发达国家的发展现状：</w:t>
      </w:r>
    </w:p>
    <w:p>
      <w:pPr>
        <w:widowControl/>
        <w:spacing w:after="200" w:line="360" w:lineRule="auto"/>
        <w:ind w:left="210" w:leftChars="100" w:right="210" w:rightChars="100" w:firstLine="482" w:firstLineChars="200"/>
        <w:contextualSpacing/>
        <w:jc w:val="left"/>
        <w:rPr>
          <w:rFonts w:ascii="宋体" w:hAnsi="宋体" w:eastAsia="宋体" w:cs="黑体"/>
          <w:b/>
          <w:bCs/>
          <w:sz w:val="24"/>
          <w:szCs w:val="21"/>
        </w:rPr>
      </w:pPr>
      <w:r>
        <w:rPr>
          <w:rFonts w:hint="eastAsia" w:ascii="宋体" w:hAnsi="宋体" w:eastAsia="宋体" w:cs="黑体"/>
          <w:b/>
          <w:bCs/>
          <w:sz w:val="24"/>
          <w:szCs w:val="21"/>
        </w:rPr>
        <w:t>美国：互联网加</w:t>
      </w:r>
      <w:r>
        <w:rPr>
          <w:rFonts w:hint="eastAsia" w:ascii="宋体" w:hAnsi="宋体" w:eastAsia="宋体" w:cs="黑体"/>
          <w:b/>
          <w:bCs/>
          <w:sz w:val="24"/>
          <w:szCs w:val="21"/>
          <w:lang w:eastAsia="zh-CN"/>
        </w:rPr>
        <w:t>城中村</w:t>
      </w:r>
      <w:r>
        <w:rPr>
          <w:rFonts w:hint="eastAsia" w:ascii="宋体" w:hAnsi="宋体" w:eastAsia="宋体" w:cs="黑体"/>
          <w:b/>
          <w:bCs/>
          <w:sz w:val="24"/>
          <w:szCs w:val="21"/>
        </w:rPr>
        <w:t>电商共同发展，城市产品逐步满足农民潜在需求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在科技水平高度发达的美国，美国尤其重视互联网在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电子商务中的重要作用。互联网在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的生产、经营管理、流通和农业服务中都有重要的作用。而在产品的流通过程中，美国不但有一大群</w:t>
      </w:r>
      <w:r>
        <w:rPr>
          <w:rFonts w:ascii="Times New Roman" w:hAnsi="Times New Roman" w:eastAsia="宋体" w:cs="Times New Roman"/>
          <w:sz w:val="24"/>
          <w:szCs w:val="24"/>
        </w:rPr>
        <w:t>B2C</w:t>
      </w:r>
      <w:r>
        <w:rPr>
          <w:rFonts w:hint="eastAsia" w:ascii="Times New Roman" w:hAnsi="Times New Roman" w:eastAsia="宋体" w:cs="Times New Roman"/>
          <w:sz w:val="24"/>
          <w:szCs w:val="24"/>
        </w:rPr>
        <w:t>模式的大型企业，比如说其中很著名的</w:t>
      </w:r>
      <w:r>
        <w:rPr>
          <w:rFonts w:ascii="Times New Roman" w:hAnsi="Times New Roman" w:eastAsia="宋体" w:cs="Times New Roman"/>
          <w:sz w:val="24"/>
          <w:szCs w:val="24"/>
        </w:rPr>
        <w:t>Amazon Fresh</w:t>
      </w:r>
      <w:r>
        <w:rPr>
          <w:rFonts w:hint="eastAsia" w:ascii="Times New Roman" w:hAnsi="Times New Roman" w:eastAsia="宋体" w:cs="Times New Roman"/>
          <w:sz w:val="24"/>
          <w:szCs w:val="24"/>
        </w:rPr>
        <w:t>，还有许多农场与消费者直接对接的平台如</w:t>
      </w:r>
      <w:r>
        <w:rPr>
          <w:rFonts w:ascii="Times New Roman" w:hAnsi="Times New Roman" w:eastAsia="宋体" w:cs="Times New Roman"/>
          <w:sz w:val="24"/>
          <w:szCs w:val="24"/>
        </w:rPr>
        <w:t>Farmigo</w:t>
      </w:r>
      <w:r>
        <w:rPr>
          <w:rFonts w:hint="eastAsia" w:ascii="Times New Roman" w:hAnsi="Times New Roman" w:eastAsia="宋体" w:cs="Times New Roman"/>
          <w:sz w:val="24"/>
          <w:szCs w:val="24"/>
        </w:rPr>
        <w:t>，一个</w:t>
      </w:r>
      <w:r>
        <w:rPr>
          <w:rFonts w:ascii="Times New Roman" w:hAnsi="Times New Roman" w:eastAsia="宋体" w:cs="Times New Roman"/>
          <w:sz w:val="24"/>
          <w:szCs w:val="24"/>
        </w:rPr>
        <w:t>CSA</w:t>
      </w:r>
      <w:r>
        <w:rPr>
          <w:rFonts w:hint="eastAsia" w:ascii="Times New Roman" w:hAnsi="Times New Roman" w:eastAsia="宋体" w:cs="Times New Roman"/>
          <w:sz w:val="24"/>
          <w:szCs w:val="24"/>
        </w:rPr>
        <w:t>模式的平台。这种平台可以让消费者直接与农民联系，让消费者直接从农民手中购买农产品；对于农民来说，他们可以从城市获得需要的基础资源。这种平台的消费呈现小地域性质。而美国能源部也是在</w:t>
      </w:r>
      <w:r>
        <w:rPr>
          <w:rFonts w:ascii="Times New Roman" w:hAnsi="Times New Roman" w:eastAsia="宋体" w:cs="Times New Roman"/>
          <w:sz w:val="24"/>
          <w:szCs w:val="24"/>
        </w:rPr>
        <w:t>29</w:t>
      </w:r>
      <w:r>
        <w:rPr>
          <w:rFonts w:hint="eastAsia" w:ascii="Times New Roman" w:hAnsi="Times New Roman" w:eastAsia="宋体" w:cs="Times New Roman"/>
          <w:sz w:val="24"/>
          <w:szCs w:val="24"/>
        </w:rPr>
        <w:t>个州推行节能型家用电器折扣计划，其主要目的除了降低能源消耗，还是为了刺激民众特别是农民这一个具有潜力的群体的消费。通过许多其他的政策我们可以看出美国对于城市产品通过</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电商满足农民需求这题途径是投入了时间与资金的，其回报也十分显著。</w:t>
      </w:r>
    </w:p>
    <w:p>
      <w:pPr>
        <w:widowControl/>
        <w:spacing w:after="200" w:line="360" w:lineRule="auto"/>
        <w:ind w:left="210" w:leftChars="100" w:right="210" w:rightChars="100" w:firstLine="480" w:firstLineChars="200"/>
        <w:contextualSpacing/>
        <w:jc w:val="left"/>
        <w:rPr>
          <w:rFonts w:ascii="宋体" w:hAnsi="宋体" w:eastAsia="宋体" w:cs="黑体"/>
          <w:sz w:val="24"/>
          <w:szCs w:val="21"/>
        </w:rPr>
      </w:pPr>
    </w:p>
    <w:p>
      <w:pPr>
        <w:widowControl/>
        <w:spacing w:after="200" w:line="360" w:lineRule="auto"/>
        <w:ind w:left="210" w:leftChars="100" w:right="210" w:rightChars="100" w:firstLine="482" w:firstLineChars="200"/>
        <w:contextualSpacing/>
        <w:jc w:val="left"/>
        <w:rPr>
          <w:rFonts w:ascii="宋体" w:hAnsi="宋体" w:eastAsia="宋体" w:cs="黑体"/>
          <w:b/>
          <w:bCs/>
          <w:sz w:val="24"/>
          <w:szCs w:val="21"/>
        </w:rPr>
      </w:pPr>
      <w:r>
        <w:rPr>
          <w:rFonts w:hint="eastAsia" w:ascii="宋体" w:hAnsi="宋体" w:eastAsia="宋体" w:cs="黑体"/>
          <w:b/>
          <w:bCs/>
          <w:sz w:val="24"/>
          <w:szCs w:val="21"/>
        </w:rPr>
        <w:t>日本：农产品物流与信息服务系统较完备，农民的消费潜力依然巨大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日本的电商数量众多，其中不乏大型和老牌的生鲜电商诸如乐天市场、</w:t>
      </w:r>
      <w:r>
        <w:rPr>
          <w:rFonts w:ascii="Times New Roman" w:hAnsi="Times New Roman" w:eastAsia="宋体" w:cs="Times New Roman"/>
          <w:sz w:val="24"/>
          <w:szCs w:val="24"/>
        </w:rPr>
        <w:t>Oisix</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我的农民</w:t>
      </w:r>
      <w:r>
        <w:rPr>
          <w:rFonts w:ascii="Times New Roman" w:hAnsi="Times New Roman" w:eastAsia="宋体" w:cs="Times New Roman"/>
          <w:sz w:val="24"/>
          <w:szCs w:val="24"/>
        </w:rPr>
        <w:t>”</w:t>
      </w:r>
      <w:r>
        <w:rPr>
          <w:rFonts w:hint="eastAsia" w:ascii="Times New Roman" w:hAnsi="Times New Roman" w:eastAsia="宋体" w:cs="Times New Roman"/>
          <w:sz w:val="24"/>
          <w:szCs w:val="24"/>
        </w:rPr>
        <w:t>等。此外，日本农业协同组合网站会通过介绍农产品生产技术和市场行情等帮助农民。农协提供了日本各地农产品的优良品种、生产的机械设备、培养农作物的技术、市场行情信息等等，农民可以从中获得宝贵经验，采用最合适的方式进行生产。相对的消费者也可以通过农协对农产品进行挑选。只需要打个电话，农协相关人员就会送货上门，并且提供相关的信息。但是，各个电商的盈利状况并不相同，要想盈利，需要解决物流配送问题、农民与消费者直接对接问题等等。然而对于城市产品下乡，日本涉及的并不多，其存在的市场依然很庞大。</w:t>
      </w:r>
    </w:p>
    <w:p>
      <w:pPr>
        <w:widowControl/>
        <w:spacing w:after="200" w:line="360" w:lineRule="auto"/>
        <w:ind w:left="210" w:leftChars="100" w:right="210" w:rightChars="100" w:firstLine="480" w:firstLineChars="200"/>
        <w:contextualSpacing/>
        <w:jc w:val="left"/>
        <w:rPr>
          <w:rFonts w:ascii="宋体" w:hAnsi="宋体" w:eastAsia="宋体" w:cs="黑体"/>
          <w:sz w:val="24"/>
          <w:szCs w:val="21"/>
        </w:rPr>
      </w:pPr>
    </w:p>
    <w:p>
      <w:pPr>
        <w:widowControl/>
        <w:spacing w:after="200" w:line="360" w:lineRule="auto"/>
        <w:ind w:left="210" w:leftChars="100" w:right="210" w:rightChars="100" w:firstLine="482" w:firstLineChars="200"/>
        <w:contextualSpacing/>
        <w:jc w:val="left"/>
        <w:rPr>
          <w:rFonts w:ascii="宋体" w:hAnsi="宋体" w:eastAsia="宋体" w:cs="黑体"/>
          <w:b/>
          <w:bCs/>
          <w:sz w:val="24"/>
          <w:szCs w:val="21"/>
        </w:rPr>
      </w:pPr>
      <w:r>
        <w:rPr>
          <w:rFonts w:hint="eastAsia" w:ascii="宋体" w:hAnsi="宋体" w:eastAsia="宋体" w:cs="黑体"/>
          <w:b/>
          <w:bCs/>
          <w:sz w:val="24"/>
          <w:szCs w:val="21"/>
        </w:rPr>
        <w:t>韩国：</w:t>
      </w:r>
      <w:r>
        <w:rPr>
          <w:rFonts w:hint="eastAsia" w:ascii="宋体" w:hAnsi="宋体" w:eastAsia="宋体" w:cs="黑体"/>
          <w:b/>
          <w:bCs/>
          <w:sz w:val="24"/>
          <w:szCs w:val="21"/>
          <w:lang w:eastAsia="zh-CN"/>
        </w:rPr>
        <w:t>城中村</w:t>
      </w:r>
      <w:r>
        <w:rPr>
          <w:rFonts w:hint="eastAsia" w:ascii="宋体" w:hAnsi="宋体" w:eastAsia="宋体" w:cs="黑体"/>
          <w:b/>
          <w:bCs/>
          <w:sz w:val="24"/>
          <w:szCs w:val="21"/>
        </w:rPr>
        <w:t>网购处于高速发展阶段，农民的需求仍得不到满足</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韩国政府已经开始大力推进电商下乡进程，韩国农林水产信息中心免费为农民培训电商技能，几年后韩国农户主页达到了</w:t>
      </w:r>
      <w:r>
        <w:rPr>
          <w:rFonts w:ascii="Times New Roman" w:hAnsi="Times New Roman" w:eastAsia="宋体" w:cs="Times New Roman"/>
          <w:sz w:val="24"/>
          <w:szCs w:val="24"/>
        </w:rPr>
        <w:t>8000</w:t>
      </w:r>
      <w:r>
        <w:rPr>
          <w:rFonts w:hint="eastAsia" w:ascii="Times New Roman" w:hAnsi="Times New Roman" w:eastAsia="宋体" w:cs="Times New Roman"/>
          <w:sz w:val="24"/>
          <w:szCs w:val="24"/>
        </w:rPr>
        <w:t>多个，农民在主页上发布自己的产品信息，与需求方直接洽谈。关于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对城市产品的需求，韩国政府有制定相关的政策，但其没有可行到可以广泛实行，因此在这一块韩国也是有一定空缺的。</w:t>
      </w:r>
    </w:p>
    <w:p>
      <w:pPr>
        <w:keepNext w:val="0"/>
        <w:keepLines w:val="0"/>
        <w:pageBreakBefore w:val="0"/>
        <w:widowControl/>
        <w:kinsoku/>
        <w:wordWrap/>
        <w:overflowPunct/>
        <w:topLinePunct w:val="0"/>
        <w:autoSpaceDE/>
        <w:autoSpaceDN/>
        <w:bidi w:val="0"/>
        <w:adjustRightInd/>
        <w:snapToGrid/>
        <w:spacing w:line="360" w:lineRule="auto"/>
        <w:ind w:left="210" w:leftChars="100" w:right="210" w:rightChars="100" w:firstLine="480" w:firstLineChars="200"/>
        <w:contextualSpacing/>
        <w:jc w:val="left"/>
        <w:textAlignment w:val="auto"/>
        <w:outlineLvl w:val="9"/>
        <w:rPr>
          <w:rFonts w:ascii="宋体" w:hAnsi="宋体" w:eastAsia="宋体" w:cs="黑体"/>
          <w:sz w:val="24"/>
          <w:szCs w:val="24"/>
        </w:rPr>
      </w:pPr>
    </w:p>
    <w:p>
      <w:pPr>
        <w:widowControl/>
        <w:spacing w:after="200" w:line="360" w:lineRule="auto"/>
        <w:ind w:left="210" w:leftChars="100" w:right="210" w:rightChars="100" w:firstLine="482" w:firstLineChars="200"/>
        <w:contextualSpacing/>
        <w:jc w:val="left"/>
        <w:rPr>
          <w:rFonts w:ascii="宋体" w:hAnsi="宋体" w:eastAsia="宋体" w:cs="黑体"/>
          <w:b/>
          <w:bCs/>
          <w:sz w:val="24"/>
          <w:szCs w:val="21"/>
        </w:rPr>
      </w:pPr>
      <w:r>
        <w:rPr>
          <w:rFonts w:hint="eastAsia" w:ascii="宋体" w:hAnsi="宋体" w:eastAsia="宋体" w:cs="黑体"/>
          <w:b/>
          <w:bCs/>
          <w:sz w:val="24"/>
          <w:szCs w:val="21"/>
        </w:rPr>
        <w:t>加拿大：信息系统健全，但人民特别是农民网上消费意愿弱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加拿大拥有健全的信息体系，包括计算机网络、遥感技术、全球定位系统和地理信息系统等现代信息技术在内。在加拿大，股价的各级单位都竭力帮助农业电商化，不但在联邦、各省级政府设立农业信息服务中心，给农民及农产品经销商提供有关农业的法律法规以及盈利方式等等。而农业信息中心获得信息和处理信息的方法多种多样，获取信息后也有多种服务方式。但是在加拿大有极大比例的因特网用户不愿意通过网络支付，其中的原因包括不感兴趣、更喜欢亲自购物与出自安全考虑。其中特别明显的是农民的态度，农民对网络的抗拒导致其农业商务的实施比较困难，与之相对的，开展城市产品下乡就更是一句空话。</w:t>
      </w:r>
    </w:p>
    <w:p>
      <w:pPr>
        <w:widowControl/>
        <w:spacing w:after="200" w:line="360" w:lineRule="auto"/>
        <w:ind w:left="210" w:leftChars="100" w:right="210" w:rightChars="100"/>
        <w:contextualSpacing/>
        <w:jc w:val="left"/>
        <w:rPr>
          <w:rFonts w:ascii="宋体" w:hAnsi="宋体" w:eastAsia="宋体" w:cs="黑体"/>
          <w:sz w:val="24"/>
          <w:szCs w:val="21"/>
        </w:rPr>
      </w:pPr>
    </w:p>
    <w:p>
      <w:pPr>
        <w:keepNext/>
        <w:keepLines/>
        <w:spacing w:before="100" w:beforeAutospacing="1" w:after="100" w:afterAutospacing="1" w:line="360" w:lineRule="auto"/>
        <w:outlineLvl w:val="2"/>
        <w:rPr>
          <w:rFonts w:ascii="Calibri" w:hAnsi="Calibri" w:eastAsia="宋体" w:cs="黑体"/>
          <w:b/>
          <w:bCs/>
          <w:sz w:val="24"/>
          <w:szCs w:val="32"/>
        </w:rPr>
      </w:pPr>
      <w:bookmarkStart w:id="102" w:name="_Toc188"/>
      <w:r>
        <w:rPr>
          <w:rFonts w:hint="eastAsia" w:ascii="Calibri" w:hAnsi="Calibri" w:eastAsia="宋体" w:cs="黑体"/>
          <w:b/>
          <w:bCs/>
          <w:sz w:val="24"/>
          <w:szCs w:val="32"/>
        </w:rPr>
        <w:t>（二）国内研究现状</w:t>
      </w:r>
      <w:bookmarkEnd w:id="99"/>
      <w:bookmarkEnd w:id="100"/>
      <w:bookmarkEnd w:id="101"/>
      <w:bookmarkEnd w:id="102"/>
    </w:p>
    <w:p>
      <w:pPr>
        <w:spacing w:line="360" w:lineRule="auto"/>
        <w:ind w:left="210" w:leftChars="100" w:right="210" w:rightChars="100" w:firstLine="482" w:firstLineChars="200"/>
        <w:rPr>
          <w:rFonts w:ascii="宋体" w:hAnsi="宋体" w:eastAsia="宋体" w:cs="黑体"/>
          <w:b/>
          <w:bCs/>
          <w:sz w:val="24"/>
          <w:szCs w:val="21"/>
        </w:rPr>
      </w:pPr>
      <w:r>
        <w:rPr>
          <w:rFonts w:hint="eastAsia" w:ascii="宋体" w:hAnsi="宋体" w:eastAsia="宋体" w:cs="黑体"/>
          <w:b/>
          <w:bCs/>
          <w:sz w:val="24"/>
          <w:szCs w:val="21"/>
          <w:lang w:eastAsia="zh-CN"/>
        </w:rPr>
        <w:t>城中村</w:t>
      </w:r>
      <w:r>
        <w:rPr>
          <w:rFonts w:hint="eastAsia" w:ascii="宋体" w:hAnsi="宋体" w:eastAsia="宋体" w:cs="黑体"/>
          <w:b/>
          <w:bCs/>
          <w:sz w:val="24"/>
          <w:szCs w:val="21"/>
        </w:rPr>
        <w:t>电商站点取得了初步发展</w:t>
      </w:r>
      <w:r>
        <w:rPr>
          <w:rFonts w:ascii="宋体" w:hAnsi="宋体" w:eastAsia="宋体" w:cs="黑体"/>
          <w:b/>
          <w:bCs/>
          <w:sz w:val="24"/>
          <w:szCs w:val="21"/>
        </w:rPr>
        <w:t>，</w:t>
      </w:r>
      <w:r>
        <w:rPr>
          <w:rFonts w:hint="eastAsia" w:ascii="宋体" w:hAnsi="宋体" w:eastAsia="宋体" w:cs="黑体"/>
          <w:b/>
          <w:bCs/>
          <w:sz w:val="24"/>
          <w:szCs w:val="21"/>
          <w:lang w:eastAsia="zh-CN"/>
        </w:rPr>
        <w:t>城中村</w:t>
      </w:r>
      <w:r>
        <w:rPr>
          <w:rFonts w:hint="eastAsia" w:ascii="宋体" w:hAnsi="宋体" w:eastAsia="宋体" w:cs="黑体"/>
          <w:b/>
          <w:bCs/>
          <w:sz w:val="24"/>
          <w:szCs w:val="21"/>
        </w:rPr>
        <w:t>网购的发展依然在探索中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国务院对电商下乡进行了部署，加快了</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电商与</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网购的发展步伐。电商下乡，是挖掘消费潜力、促进农民增收的有效途径。要推动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电商普及壮大，其关键是要加快电商站点网络和电信服务网络建设，从而构建、完善双向的流通渠道——即打通</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市场的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进路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与</w:t>
      </w:r>
      <w:r>
        <w:rPr>
          <w:rFonts w:ascii="Times New Roman" w:hAnsi="Times New Roman" w:eastAsia="宋体" w:cs="Times New Roman"/>
          <w:sz w:val="24"/>
          <w:szCs w:val="24"/>
        </w:rPr>
        <w:t>“</w:t>
      </w:r>
      <w:r>
        <w:rPr>
          <w:rFonts w:hint="eastAsia" w:ascii="Times New Roman" w:hAnsi="Times New Roman" w:eastAsia="宋体" w:cs="Times New Roman"/>
          <w:sz w:val="24"/>
          <w:szCs w:val="24"/>
        </w:rPr>
        <w:t>出路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。农产品进城政策已得到国家的大力支持，因此</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市场的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出路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已得到较好的开通，但针对</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进路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却依旧存在较大问题。同时，邮政部门推出了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快递下乡</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以及</w:t>
      </w:r>
      <w:r>
        <w:rPr>
          <w:rFonts w:ascii="Times New Roman" w:hAnsi="Times New Roman" w:eastAsia="宋体" w:cs="Times New Roman"/>
          <w:sz w:val="24"/>
          <w:szCs w:val="24"/>
        </w:rPr>
        <w:t>“</w:t>
      </w:r>
      <w:r>
        <w:rPr>
          <w:rFonts w:hint="eastAsia" w:ascii="Times New Roman" w:hAnsi="Times New Roman" w:eastAsia="宋体" w:cs="Times New Roman"/>
          <w:sz w:val="24"/>
          <w:szCs w:val="24"/>
        </w:rPr>
        <w:t>快递西进</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的项目和政策，给予了电商下乡较大的支持。在政策引导以及市场选择的双重作用之下，电商下乡发展势头强劲。在监管政策层面，政府部门通过出台一些相关政策措施，加大了扶持力度，一些地方探索利用</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电商促进扶贫解困和</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但</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网购发展依旧存在较大问题，首先，农民思想观念较为保守，农民必要的网络知识较为匮乏，农民存在严重的风险意识，农民缺乏对物流体系的信任。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当前，我国电子商务经济发展呈现出一些突出特点：相关服务业发展迅猛，已经初步形成功能完善的业态体系；零售电子商务平台化趋势日益明显，平台之间竞争激烈，市场日益集中，开始出现一种新型的垄断（或寡头垄断）局面；电商平台的地位和作用日益凸显，电商平台、政府监管部门与进行网上销售的企业之间正形成一种新的市场治理结构；跨境电子交易发展迅速，但是尚未形成有效的发展模式；区域发展不平衡情况显著，电子商务服务企业主要集中在长三角、珠三角和北京等经济发达地区，而且出现企业日益集中的趋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各大电商都有自己的电商下乡战略。</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210" w:leftChars="100" w:right="210" w:rightChars="100" w:firstLine="480" w:firstLineChars="200"/>
        <w:jc w:val="both"/>
        <w:textAlignment w:val="auto"/>
        <w:outlineLvl w:val="9"/>
        <w:rPr>
          <w:rFonts w:ascii="宋体" w:hAnsi="宋体" w:eastAsia="宋体" w:cs="黑体"/>
          <w:b/>
          <w:bCs/>
          <w:sz w:val="24"/>
          <w:szCs w:val="21"/>
        </w:rPr>
      </w:pPr>
      <w:bookmarkStart w:id="103" w:name="_Toc436390867"/>
      <w:bookmarkStart w:id="104" w:name="_Toc436391489"/>
      <w:bookmarkStart w:id="105" w:name="_Toc436390147"/>
      <w:r>
        <w:rPr>
          <w:rFonts w:ascii="宋体" w:hAnsi="宋体" w:eastAsia="宋体" w:cs="黑体"/>
          <w:b/>
          <w:bCs/>
          <w:sz w:val="24"/>
          <w:szCs w:val="21"/>
        </w:rPr>
        <w:t>1</w:t>
      </w:r>
      <w:r>
        <w:rPr>
          <w:rFonts w:hint="eastAsia" w:ascii="宋体" w:hAnsi="宋体" w:eastAsia="宋体" w:cs="黑体"/>
          <w:b/>
          <w:bCs/>
          <w:sz w:val="24"/>
          <w:szCs w:val="21"/>
          <w:lang w:val="en-US" w:eastAsia="zh-CN"/>
        </w:rPr>
        <w:t>.</w:t>
      </w:r>
      <w:r>
        <w:rPr>
          <w:rFonts w:hint="eastAsia" w:ascii="宋体" w:hAnsi="宋体" w:eastAsia="宋体" w:cs="黑体"/>
          <w:b/>
          <w:bCs/>
          <w:sz w:val="24"/>
          <w:szCs w:val="21"/>
        </w:rPr>
        <w:t>京东推行先锋站计划和“京东帮”服务店。</w:t>
      </w:r>
      <w:bookmarkEnd w:id="103"/>
      <w:bookmarkEnd w:id="104"/>
      <w:bookmarkEnd w:id="105"/>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先锋站计划，其内涵为布局自营站网络。为进一步拓展自营配送体系、将渠道快速下沉，京东于</w:t>
      </w:r>
      <w:r>
        <w:rPr>
          <w:rFonts w:ascii="Times New Roman" w:hAnsi="Times New Roman" w:eastAsia="宋体" w:cs="Times New Roman"/>
          <w:sz w:val="24"/>
          <w:szCs w:val="24"/>
        </w:rPr>
        <w:t>2014</w:t>
      </w:r>
      <w:r>
        <w:rPr>
          <w:rFonts w:hint="eastAsia" w:ascii="Times New Roman" w:hAnsi="Times New Roman" w:eastAsia="宋体" w:cs="Times New Roman"/>
          <w:sz w:val="24"/>
          <w:szCs w:val="24"/>
        </w:rPr>
        <w:t>年年初，推出了先锋站计划。在政策、资金等的支持下，京东在当地成立配送站，承担起配送、销售、上门取件、换新、货到付款等一系列服务。先锋站多处于国内偏远地区，或此前尚属京东市场盲点区域，比如，各远郊区县或村镇等。先锋站，是京东拓展自营配送体系的重要抓手，将物流布局网络深入到了</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。“京东帮”服务店，为解决“最后一公里”配送问题做出了努力。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但是，</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居住较分散，物流成本相对较高，导致投入产出比低，不少物流网点到了乡镇就难建下去。因此在四线以下城市网购中，特别是大家电“最后一公里”配送问题尤为突出。</w:t>
      </w:r>
    </w:p>
    <w:p>
      <w:pPr>
        <w:spacing w:line="360" w:lineRule="auto"/>
        <w:ind w:left="210" w:leftChars="100" w:right="210" w:rightChars="100" w:firstLine="482" w:firstLineChars="200"/>
        <w:rPr>
          <w:rFonts w:ascii="宋体" w:hAnsi="宋体" w:eastAsia="宋体" w:cs="黑体"/>
          <w:b/>
          <w:bCs/>
          <w:sz w:val="24"/>
          <w:szCs w:val="21"/>
        </w:rPr>
      </w:pPr>
      <w:bookmarkStart w:id="106" w:name="_Toc436390148"/>
      <w:bookmarkStart w:id="107" w:name="_Toc436390868"/>
      <w:bookmarkStart w:id="108" w:name="_Toc436391490"/>
      <w:r>
        <w:rPr>
          <w:rFonts w:ascii="宋体" w:hAnsi="宋体" w:eastAsia="宋体" w:cs="黑体"/>
          <w:b/>
          <w:bCs/>
          <w:sz w:val="24"/>
          <w:szCs w:val="21"/>
        </w:rPr>
        <w:t>2</w:t>
      </w:r>
      <w:r>
        <w:rPr>
          <w:rFonts w:hint="eastAsia" w:ascii="宋体" w:hAnsi="宋体" w:eastAsia="宋体" w:cs="黑体"/>
          <w:b/>
          <w:bCs/>
          <w:sz w:val="24"/>
          <w:szCs w:val="21"/>
          <w:lang w:val="en-US" w:eastAsia="zh-CN"/>
        </w:rPr>
        <w:t>.</w:t>
      </w:r>
      <w:r>
        <w:rPr>
          <w:rFonts w:hint="eastAsia" w:ascii="宋体" w:hAnsi="宋体" w:eastAsia="宋体" w:cs="黑体"/>
          <w:b/>
          <w:bCs/>
          <w:sz w:val="24"/>
          <w:szCs w:val="21"/>
        </w:rPr>
        <w:t>阿里借助菜鸟物流送大家电入户</w:t>
      </w:r>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宋体" w:hAnsi="宋体" w:eastAsia="宋体" w:cs="黑体"/>
          <w:sz w:val="24"/>
          <w:szCs w:val="24"/>
        </w:rPr>
        <w:t>2</w:t>
      </w:r>
      <w:r>
        <w:rPr>
          <w:rFonts w:ascii="Times New Roman" w:hAnsi="Times New Roman" w:eastAsia="宋体" w:cs="Times New Roman"/>
          <w:sz w:val="24"/>
          <w:szCs w:val="24"/>
        </w:rPr>
        <w:t>013</w:t>
      </w:r>
      <w:r>
        <w:rPr>
          <w:rFonts w:hint="eastAsia" w:ascii="Times New Roman" w:hAnsi="Times New Roman" w:eastAsia="宋体" w:cs="Times New Roman"/>
          <w:sz w:val="24"/>
          <w:szCs w:val="24"/>
        </w:rPr>
        <w:t>年</w:t>
      </w:r>
      <w:r>
        <w:rPr>
          <w:rFonts w:ascii="Times New Roman" w:hAnsi="Times New Roman" w:eastAsia="宋体" w:cs="Times New Roman"/>
          <w:sz w:val="24"/>
          <w:szCs w:val="24"/>
        </w:rPr>
        <w:t>5</w:t>
      </w:r>
      <w:r>
        <w:rPr>
          <w:rFonts w:hint="eastAsia" w:ascii="Times New Roman" w:hAnsi="Times New Roman" w:eastAsia="宋体" w:cs="Times New Roman"/>
          <w:sz w:val="24"/>
          <w:szCs w:val="24"/>
        </w:rPr>
        <w:t>月，阿里和众多合作伙伴共同成立了专门的物流网络公司——菜鸟网络。按照阿里的规划，建成后的菜鸟网络将是一个能够覆盖全国的物流骨干网络，能够支持日均</w:t>
      </w:r>
      <w:r>
        <w:rPr>
          <w:rFonts w:ascii="Times New Roman" w:hAnsi="Times New Roman" w:eastAsia="宋体" w:cs="Times New Roman"/>
          <w:sz w:val="24"/>
          <w:szCs w:val="24"/>
        </w:rPr>
        <w:t>3</w:t>
      </w:r>
      <w:r>
        <w:rPr>
          <w:rFonts w:hint="eastAsia" w:ascii="Times New Roman" w:hAnsi="Times New Roman" w:eastAsia="宋体" w:cs="Times New Roman"/>
          <w:sz w:val="24"/>
          <w:szCs w:val="24"/>
        </w:rPr>
        <w:t>三百亿的网络零售额，其目标是“让全中国任何一个地区做到二十四小时内送货必达。”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rPr>
      </w:pPr>
      <w:r>
        <w:rPr>
          <w:rFonts w:ascii="Times New Roman" w:hAnsi="Times New Roman" w:eastAsia="宋体" w:cs="Times New Roman"/>
          <w:sz w:val="24"/>
          <w:szCs w:val="24"/>
        </w:rPr>
        <w:t>2014</w:t>
      </w:r>
      <w:r>
        <w:rPr>
          <w:rFonts w:hint="eastAsia" w:ascii="Times New Roman" w:hAnsi="Times New Roman" w:eastAsia="宋体" w:cs="Times New Roman"/>
          <w:sz w:val="24"/>
          <w:szCs w:val="24"/>
        </w:rPr>
        <w:t>年，阿里启动渠道下沉战略，旗下的淘宝、天猫电器城以及聚划算联合，通过菜鸟网络平台的物流标准化服务以及手机淘宝二维码扫码购等，推出了首期覆盖范围最广的标准化产品大家电送货入户，大家电直达上千个区县、五十多万个村。这表明，阿里也在着手解决“最后一公里”的配送难题，让电商真正能够惠及</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，走入农家。</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210" w:rightChars="100" w:firstLine="0" w:firstLineChars="0"/>
        <w:jc w:val="both"/>
        <w:textAlignment w:val="auto"/>
        <w:outlineLvl w:val="9"/>
        <w:rPr>
          <w:rFonts w:hint="eastAsia" w:ascii="宋体" w:hAnsi="宋体" w:eastAsia="宋体" w:cs="黑体"/>
          <w:b/>
          <w:bCs/>
          <w:sz w:val="24"/>
          <w:szCs w:val="21"/>
          <w:lang w:val="en-US" w:eastAsia="zh-CN"/>
        </w:rPr>
      </w:pPr>
      <w:r>
        <w:rPr>
          <w:rFonts w:hint="eastAsia" w:ascii="宋体" w:hAnsi="宋体" w:eastAsia="宋体" w:cs="黑体"/>
          <w:b/>
          <w:bCs/>
          <w:sz w:val="24"/>
          <w:szCs w:val="21"/>
          <w:lang w:val="en-US" w:eastAsia="zh-CN"/>
        </w:rPr>
        <w:t xml:space="preserve">     3.淘宝的城中村淘宝战略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为了服务农民，创新农业，让城中村变得更美好，阿里巴巴集团希望和各地政府合作，通过城中村淘宝项目，推出“千县万村计划”.建立1000个县级运营中心和10万个村级服务站，普及村民对电子商务的 认知和理解，突破信息，物流，金融的瓶颈，解决城中村买难卖难问题，加快实现“网货下乡”和“农产品进城”的双向流通功能。</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210" w:leftChars="100" w:right="210" w:rightChars="100" w:firstLine="480" w:firstLineChars="200"/>
        <w:jc w:val="both"/>
        <w:textAlignment w:val="auto"/>
        <w:outlineLvl w:val="9"/>
        <w:rPr>
          <w:rFonts w:ascii="宋体" w:hAnsi="宋体" w:eastAsia="宋体" w:cs="黑体"/>
          <w:b/>
          <w:bCs/>
          <w:sz w:val="24"/>
          <w:szCs w:val="21"/>
        </w:rPr>
      </w:pPr>
      <w:bookmarkStart w:id="109" w:name="_Toc436390149"/>
      <w:bookmarkStart w:id="110" w:name="_Toc436390869"/>
      <w:bookmarkStart w:id="111" w:name="_Toc436391491"/>
      <w:r>
        <w:rPr>
          <w:rFonts w:ascii="宋体" w:hAnsi="宋体" w:eastAsia="宋体" w:cs="黑体"/>
          <w:b/>
          <w:bCs/>
          <w:sz w:val="24"/>
          <w:szCs w:val="21"/>
        </w:rPr>
        <w:t>3</w:t>
      </w:r>
      <w:r>
        <w:rPr>
          <w:rFonts w:hint="eastAsia" w:ascii="宋体" w:hAnsi="宋体" w:eastAsia="宋体" w:cs="黑体"/>
          <w:b/>
          <w:bCs/>
          <w:sz w:val="24"/>
          <w:szCs w:val="21"/>
          <w:lang w:val="en-US" w:eastAsia="zh-CN"/>
        </w:rPr>
        <w:t>.</w:t>
      </w:r>
      <w:r>
        <w:rPr>
          <w:rFonts w:hint="eastAsia" w:ascii="宋体" w:hAnsi="宋体" w:eastAsia="宋体" w:cs="黑体"/>
          <w:b/>
          <w:bCs/>
          <w:sz w:val="24"/>
          <w:szCs w:val="21"/>
        </w:rPr>
        <w:t>苏宁推进物流建设，升级维修点为乡村服务站</w:t>
      </w:r>
      <w:bookmarkEnd w:id="109"/>
      <w:bookmarkEnd w:id="110"/>
      <w:bookmarkEnd w:id="111"/>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物流建设不断加强。苏宁相关负责人透露，为配合三、四级市场攻略能够顺利落地，苏宁物流推进省内干线建设专项工作，目前已在十四个大区完成了二十二条省内干线建设。苏宁在这些物流主干线上建设的自营服务站，都能够实现次日送达。此外，目前苏宁正在推进“物流云”项目，预计到</w:t>
      </w:r>
      <w:r>
        <w:rPr>
          <w:rFonts w:ascii="Times New Roman" w:hAnsi="Times New Roman" w:eastAsia="宋体" w:cs="Times New Roman"/>
          <w:sz w:val="24"/>
          <w:szCs w:val="24"/>
        </w:rPr>
        <w:t>2015</w:t>
      </w:r>
      <w:r>
        <w:rPr>
          <w:rFonts w:hint="eastAsia" w:ascii="Times New Roman" w:hAnsi="Times New Roman" w:eastAsia="宋体" w:cs="Times New Roman"/>
          <w:sz w:val="24"/>
          <w:szCs w:val="24"/>
        </w:rPr>
        <w:t>年将可以建成十二个自动化分拣中心、六十个区域物流中心、三百多个城市分拨中心，以及五千个社区配送站。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同时，乡村服务站延伸至物流网。</w:t>
      </w:r>
      <w:r>
        <w:rPr>
          <w:rFonts w:ascii="Times New Roman" w:hAnsi="Times New Roman" w:eastAsia="宋体" w:cs="Times New Roman"/>
          <w:sz w:val="24"/>
          <w:szCs w:val="24"/>
        </w:rPr>
        <w:t>2014</w:t>
      </w:r>
      <w:r>
        <w:rPr>
          <w:rFonts w:hint="eastAsia" w:ascii="Times New Roman" w:hAnsi="Times New Roman" w:eastAsia="宋体" w:cs="Times New Roman"/>
          <w:sz w:val="24"/>
          <w:szCs w:val="24"/>
        </w:rPr>
        <w:t>年，苏宁把各地原有的两百家乡镇售后维修点正式升级为新式乡村服务站。未来</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年，苏宁还将建设一万个类似的乡镇服务站，覆盖全国四分之一以上的乡镇。除改造原有以外，苏宁还采用加盟的方式进行服务站拓展。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这些服务站，实际是苏宁线下近</w:t>
      </w:r>
      <w:r>
        <w:rPr>
          <w:rFonts w:ascii="Times New Roman" w:hAnsi="Times New Roman" w:eastAsia="宋体" w:cs="Times New Roman"/>
          <w:sz w:val="24"/>
          <w:szCs w:val="24"/>
        </w:rPr>
        <w:t>1600</w:t>
      </w:r>
      <w:r>
        <w:rPr>
          <w:rFonts w:hint="eastAsia" w:ascii="Times New Roman" w:hAnsi="Times New Roman" w:eastAsia="宋体" w:cs="Times New Roman"/>
          <w:sz w:val="24"/>
          <w:szCs w:val="24"/>
        </w:rPr>
        <w:t>家连锁门店以及数十个物流基地的延伸与拓展，该模式将使</w:t>
      </w:r>
      <w:r>
        <w:rPr>
          <w:rFonts w:ascii="Times New Roman" w:hAnsi="Times New Roman" w:eastAsia="宋体" w:cs="Times New Roman"/>
          <w:sz w:val="24"/>
          <w:szCs w:val="24"/>
        </w:rPr>
        <w:t>O2O</w:t>
      </w:r>
      <w:r>
        <w:rPr>
          <w:rFonts w:hint="eastAsia" w:ascii="Times New Roman" w:hAnsi="Times New Roman" w:eastAsia="宋体" w:cs="Times New Roman"/>
          <w:sz w:val="24"/>
          <w:szCs w:val="24"/>
        </w:rPr>
        <w:t>模式的推广更具深度。</w:t>
      </w:r>
    </w:p>
    <w:p>
      <w:pPr>
        <w:widowControl/>
        <w:jc w:val="left"/>
        <w:rPr>
          <w:rFonts w:ascii="Cambria" w:hAnsi="Cambria" w:eastAsia="黑体" w:cs="Times New Roman"/>
          <w:b/>
          <w:kern w:val="44"/>
          <w:sz w:val="30"/>
          <w:szCs w:val="44"/>
        </w:rPr>
      </w:pPr>
    </w:p>
    <w:p>
      <w:pPr>
        <w:widowControl/>
        <w:jc w:val="left"/>
        <w:rPr>
          <w:rFonts w:ascii="Cambria" w:hAnsi="Cambria" w:eastAsia="黑体" w:cs="Times New Roman"/>
          <w:b/>
          <w:kern w:val="44"/>
          <w:sz w:val="30"/>
          <w:szCs w:val="44"/>
        </w:rPr>
      </w:pPr>
    </w:p>
    <w:p>
      <w:pPr>
        <w:widowControl/>
        <w:jc w:val="left"/>
        <w:rPr>
          <w:rFonts w:ascii="Cambria" w:hAnsi="Cambria" w:eastAsia="黑体" w:cs="Times New Roman"/>
          <w:b/>
          <w:kern w:val="44"/>
          <w:sz w:val="30"/>
          <w:szCs w:val="44"/>
        </w:rPr>
      </w:pPr>
    </w:p>
    <w:p>
      <w:pPr>
        <w:widowControl/>
        <w:jc w:val="left"/>
        <w:rPr>
          <w:rFonts w:ascii="Cambria" w:hAnsi="Cambria" w:eastAsia="黑体" w:cs="Times New Roman"/>
          <w:b/>
          <w:kern w:val="44"/>
          <w:sz w:val="30"/>
          <w:szCs w:val="44"/>
        </w:rPr>
      </w:pPr>
    </w:p>
    <w:p>
      <w:pPr>
        <w:widowControl/>
        <w:jc w:val="left"/>
        <w:rPr>
          <w:rFonts w:ascii="Cambria" w:hAnsi="Cambria" w:eastAsia="黑体" w:cs="Times New Roman"/>
          <w:b/>
          <w:kern w:val="44"/>
          <w:sz w:val="30"/>
          <w:szCs w:val="44"/>
        </w:rPr>
      </w:pPr>
    </w:p>
    <w:p>
      <w:pPr>
        <w:widowControl/>
        <w:jc w:val="left"/>
        <w:rPr>
          <w:rFonts w:ascii="Cambria" w:hAnsi="Cambria" w:eastAsia="黑体" w:cs="Times New Roman"/>
          <w:b/>
          <w:kern w:val="44"/>
          <w:sz w:val="30"/>
          <w:szCs w:val="44"/>
        </w:rPr>
      </w:pPr>
      <w:r>
        <w:rPr>
          <w:rFonts w:ascii="Cambria" w:hAnsi="Cambria" w:eastAsia="黑体" w:cs="Times New Roman"/>
          <w:b/>
          <w:kern w:val="44"/>
          <w:sz w:val="30"/>
          <w:szCs w:val="44"/>
        </w:rPr>
        <w:br w:type="page"/>
      </w:r>
    </w:p>
    <w:p>
      <w:pPr>
        <w:keepNext/>
        <w:keepLines/>
        <w:widowControl/>
        <w:spacing w:before="100" w:beforeAutospacing="1" w:after="100" w:afterAutospacing="1" w:line="360" w:lineRule="auto"/>
        <w:jc w:val="left"/>
        <w:outlineLvl w:val="0"/>
        <w:rPr>
          <w:rFonts w:ascii="Calibri" w:hAnsi="Calibri" w:eastAsia="宋体" w:cs="黑体"/>
        </w:rPr>
      </w:pPr>
      <w:bookmarkStart w:id="112" w:name="_Toc3013"/>
      <w:r>
        <w:rPr>
          <w:rFonts w:hint="eastAsia" w:ascii="Cambria" w:hAnsi="Cambria" w:eastAsia="黑体" w:cs="Times New Roman"/>
          <w:b/>
          <w:kern w:val="44"/>
          <w:sz w:val="30"/>
          <w:szCs w:val="44"/>
        </w:rPr>
        <w:t>第二章 调研操作</w:t>
      </w:r>
      <w:bookmarkEnd w:id="112"/>
      <w:r>
        <w:rPr>
          <w:rFonts w:hint="eastAsia" w:ascii="Calibri" w:hAnsi="Calibri" w:eastAsia="宋体" w:cs="黑体"/>
        </w:rPr>
        <w:tab/>
      </w:r>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113" w:name="_Toc30705"/>
      <w:r>
        <w:rPr>
          <w:rFonts w:hint="eastAsia" w:ascii="Cambria" w:hAnsi="Cambria" w:eastAsia="宋体" w:cs="Times New Roman"/>
          <w:b/>
          <w:bCs/>
          <w:sz w:val="28"/>
          <w:szCs w:val="32"/>
        </w:rPr>
        <w:t>一、调研内容</w:t>
      </w:r>
      <w:bookmarkEnd w:id="11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ascii="Times New Roman" w:hAnsi="Times New Roman" w:eastAsia="宋体" w:cs="Times New Roman"/>
          <w:sz w:val="24"/>
          <w:szCs w:val="24"/>
        </w:rPr>
      </w:pPr>
      <w:r>
        <w:rPr>
          <w:rFonts w:hint="eastAsia" w:ascii="Times New Roman" w:hAnsi="Times New Roman" w:eastAsia="宋体" w:cs="Times New Roman"/>
          <w:sz w:val="24"/>
          <w:szCs w:val="24"/>
        </w:rPr>
        <w:t>我们</w:t>
      </w:r>
      <w:r>
        <w:rPr>
          <w:rFonts w:ascii="Times New Roman" w:hAnsi="Times New Roman" w:eastAsia="宋体" w:cs="Times New Roman"/>
          <w:sz w:val="24"/>
          <w:szCs w:val="24"/>
        </w:rPr>
        <w:t>课题组在</w:t>
      </w:r>
      <w:r>
        <w:rPr>
          <w:rFonts w:hint="eastAsia" w:ascii="Times New Roman" w:hAnsi="Times New Roman" w:eastAsia="宋体" w:cs="Times New Roman"/>
          <w:sz w:val="24"/>
          <w:szCs w:val="24"/>
          <w:lang w:val="en-US" w:eastAsia="zh-CN"/>
        </w:rPr>
        <w:t>注意到电商下乡趋势的</w:t>
      </w:r>
      <w:r>
        <w:rPr>
          <w:rFonts w:ascii="Times New Roman" w:hAnsi="Times New Roman" w:eastAsia="宋体" w:cs="Times New Roman"/>
          <w:sz w:val="24"/>
          <w:szCs w:val="24"/>
        </w:rPr>
        <w:t>基础上，探究</w:t>
      </w:r>
      <w:r>
        <w:rPr>
          <w:rFonts w:hint="eastAsia" w:ascii="Times New Roman" w:hAnsi="Times New Roman" w:eastAsia="宋体" w:cs="Times New Roman"/>
          <w:sz w:val="24"/>
          <w:szCs w:val="24"/>
        </w:rPr>
        <w:t>了</w:t>
      </w:r>
      <w:r>
        <w:rPr>
          <w:rFonts w:ascii="Times New Roman" w:hAnsi="Times New Roman" w:eastAsia="宋体" w:cs="Times New Roman"/>
          <w:sz w:val="24"/>
          <w:szCs w:val="24"/>
        </w:rPr>
        <w:t>电商下乡的前景及应有的运行体系。</w:t>
      </w:r>
      <w:r>
        <w:rPr>
          <w:rFonts w:hint="eastAsia" w:ascii="Times New Roman" w:hAnsi="Times New Roman" w:eastAsia="宋体" w:cs="Times New Roman"/>
          <w:sz w:val="24"/>
          <w:szCs w:val="24"/>
        </w:rPr>
        <w:t>重点分析</w:t>
      </w:r>
      <w:r>
        <w:rPr>
          <w:rFonts w:hint="eastAsia" w:ascii="Times New Roman" w:hAnsi="Times New Roman" w:eastAsia="宋体" w:cs="Times New Roman"/>
          <w:sz w:val="24"/>
          <w:szCs w:val="24"/>
          <w:lang w:val="en-US" w:eastAsia="zh-CN"/>
        </w:rPr>
        <w:t>城中村对于网购的了解、看法，获得有关城中村消费者对网购的评价、意见以及网购的改进建议。结合</w:t>
      </w:r>
      <w:r>
        <w:rPr>
          <w:rFonts w:ascii="Times New Roman" w:hAnsi="Times New Roman" w:eastAsia="宋体" w:cs="Times New Roman"/>
          <w:sz w:val="24"/>
          <w:szCs w:val="24"/>
        </w:rPr>
        <w:t>淘宝</w:t>
      </w:r>
      <w:r>
        <w:rPr>
          <w:rFonts w:hint="eastAsia" w:ascii="Times New Roman" w:hAnsi="Times New Roman" w:eastAsia="宋体" w:cs="Times New Roman"/>
          <w:sz w:val="24"/>
          <w:szCs w:val="24"/>
        </w:rPr>
        <w:t>和</w:t>
      </w:r>
      <w:r>
        <w:rPr>
          <w:rFonts w:ascii="Times New Roman" w:hAnsi="Times New Roman" w:eastAsia="宋体" w:cs="Times New Roman"/>
          <w:sz w:val="24"/>
          <w:szCs w:val="24"/>
        </w:rPr>
        <w:t>京东在电商下乡方面的举动</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eastAsia="zh-CN"/>
        </w:rPr>
        <w:t>城中村</w:t>
      </w:r>
      <w:r>
        <w:rPr>
          <w:rFonts w:hint="eastAsia" w:ascii="Times New Roman" w:hAnsi="Times New Roman" w:eastAsia="宋体" w:cs="Times New Roman"/>
          <w:sz w:val="24"/>
          <w:szCs w:val="24"/>
        </w:rPr>
        <w:t>的网购需求及建设电商下乡体系问题，</w:t>
      </w:r>
      <w:r>
        <w:rPr>
          <w:rFonts w:ascii="Times New Roman" w:hAnsi="Times New Roman" w:eastAsia="宋体" w:cs="Times New Roman"/>
          <w:sz w:val="24"/>
          <w:szCs w:val="24"/>
        </w:rPr>
        <w:t>通过对比分析，探讨两者的优势劣势与竞争力，并借助文献资料</w:t>
      </w:r>
      <w:r>
        <w:rPr>
          <w:rFonts w:hint="eastAsia" w:ascii="Times New Roman" w:hAnsi="Times New Roman" w:eastAsia="宋体" w:cs="Times New Roman"/>
          <w:sz w:val="24"/>
          <w:szCs w:val="24"/>
        </w:rPr>
        <w:t>和民众意愿</w:t>
      </w:r>
      <w:r>
        <w:rPr>
          <w:rFonts w:ascii="Times New Roman" w:hAnsi="Times New Roman" w:eastAsia="宋体" w:cs="Times New Roman"/>
          <w:sz w:val="24"/>
          <w:szCs w:val="24"/>
        </w:rPr>
        <w:t>，</w:t>
      </w:r>
      <w:r>
        <w:rPr>
          <w:rFonts w:hint="eastAsia" w:ascii="Times New Roman" w:hAnsi="Times New Roman" w:eastAsia="宋体" w:cs="Times New Roman"/>
          <w:sz w:val="24"/>
          <w:szCs w:val="24"/>
        </w:rPr>
        <w:t>调查</w:t>
      </w:r>
      <w:r>
        <w:rPr>
          <w:rFonts w:ascii="Times New Roman" w:hAnsi="Times New Roman" w:eastAsia="宋体" w:cs="Times New Roman"/>
          <w:sz w:val="24"/>
          <w:szCs w:val="24"/>
        </w:rPr>
        <w:t>电商下乡的难点与应实施的特色电商模式</w:t>
      </w:r>
      <w:r>
        <w:rPr>
          <w:rFonts w:hint="eastAsia" w:ascii="Times New Roman" w:hAnsi="Times New Roman" w:eastAsia="宋体" w:cs="Times New Roman"/>
          <w:sz w:val="24"/>
          <w:szCs w:val="24"/>
        </w:rPr>
        <w:t>。</w:t>
      </w:r>
      <w:r>
        <w:rPr>
          <w:rFonts w:ascii="Times New Roman" w:hAnsi="Times New Roman" w:eastAsia="宋体" w:cs="Times New Roman"/>
          <w:sz w:val="24"/>
          <w:szCs w:val="24"/>
        </w:rPr>
        <w:t>促进电商下乡的推展，挖掘乡镇市场的消费潜力并使农民享受快捷、经济、高品质的消费。主要探究问题如下：</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 w:val="24"/>
          <w:szCs w:val="24"/>
          <w:shd w:val="clear" w:color="auto" w:fill="FFFFFF"/>
          <w:lang w:val="en-US"/>
        </w:rPr>
      </w:pPr>
      <w:bookmarkStart w:id="114" w:name="_Toc23875"/>
      <w:r>
        <w:rPr>
          <w:rFonts w:ascii="宋体" w:hAnsi="宋体" w:eastAsia="宋体" w:cs="Times New Roman"/>
          <w:b/>
          <w:bCs/>
          <w:sz w:val="24"/>
          <w:szCs w:val="24"/>
          <w:shd w:val="clear" w:color="auto" w:fill="FFFFFF"/>
          <w:lang w:val="zh-CN"/>
        </w:rPr>
        <w:t>1.</w:t>
      </w:r>
      <w:r>
        <w:rPr>
          <w:rFonts w:hint="eastAsia" w:ascii="宋体" w:hAnsi="宋体" w:eastAsia="宋体" w:cs="Times New Roman"/>
          <w:b/>
          <w:bCs/>
          <w:sz w:val="24"/>
          <w:szCs w:val="24"/>
          <w:shd w:val="clear" w:color="auto" w:fill="FFFFFF"/>
          <w:lang w:val="zh-CN"/>
        </w:rPr>
        <w:t>城中村</w:t>
      </w:r>
      <w:r>
        <w:rPr>
          <w:rFonts w:ascii="宋体" w:hAnsi="宋体" w:eastAsia="宋体" w:cs="Times New Roman"/>
          <w:b/>
          <w:bCs/>
          <w:sz w:val="24"/>
          <w:szCs w:val="24"/>
          <w:shd w:val="clear" w:color="auto" w:fill="FFFFFF"/>
          <w:lang w:val="zh-CN"/>
        </w:rPr>
        <w:t>的网购</w:t>
      </w:r>
      <w:r>
        <w:rPr>
          <w:rFonts w:hint="eastAsia" w:ascii="宋体" w:hAnsi="宋体" w:eastAsia="宋体" w:cs="Times New Roman"/>
          <w:b/>
          <w:bCs/>
          <w:sz w:val="24"/>
          <w:szCs w:val="24"/>
          <w:shd w:val="clear" w:color="auto" w:fill="FFFFFF"/>
          <w:lang w:val="en-US" w:eastAsia="zh-CN"/>
        </w:rPr>
        <w:t>现状</w:t>
      </w:r>
      <w:bookmarkEnd w:id="11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针对电商下乡的推进，调查农民对网购的看法及需求。深入了解农民网购消费的状况，以及对网络购物的怀疑所在，分析农民网购消费较少的原因。</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 w:val="24"/>
          <w:szCs w:val="24"/>
          <w:shd w:val="clear" w:color="auto" w:fill="FFFFFF"/>
          <w:lang w:val="zh-CN"/>
        </w:rPr>
      </w:pPr>
      <w:bookmarkStart w:id="115" w:name="_Toc31420"/>
      <w:r>
        <w:rPr>
          <w:rFonts w:ascii="宋体" w:hAnsi="宋体" w:eastAsia="宋体" w:cs="Times New Roman"/>
          <w:b/>
          <w:bCs/>
          <w:sz w:val="24"/>
          <w:szCs w:val="24"/>
          <w:shd w:val="clear" w:color="auto" w:fill="FFFFFF"/>
          <w:lang w:val="zh-CN"/>
        </w:rPr>
        <w:t>2.</w:t>
      </w:r>
      <w:bookmarkEnd w:id="115"/>
      <w:r>
        <w:rPr>
          <w:rFonts w:hint="eastAsia" w:ascii="宋体" w:hAnsi="宋体" w:eastAsia="宋体" w:cs="Times New Roman"/>
          <w:b/>
          <w:bCs/>
          <w:sz w:val="24"/>
          <w:szCs w:val="24"/>
          <w:shd w:val="clear" w:color="auto" w:fill="FFFFFF"/>
          <w:lang w:val="en-US" w:eastAsia="zh-CN"/>
        </w:rPr>
        <w:t>网购在城中村中发展遇到的问题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通过访谈及查找文献，了解武汉市周边村庄的物流流通状况；通过访问物流公司和职员，了解快递从城市到达乡镇的难处；访问物流公司相关职员，询问在电商下乡政策下未来将建设物流站点的计划。</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 w:val="24"/>
          <w:szCs w:val="24"/>
          <w:shd w:val="clear" w:color="auto" w:fill="FFFFFF"/>
          <w:lang w:val="zh-CN"/>
        </w:rPr>
      </w:pPr>
      <w:bookmarkStart w:id="116" w:name="_Toc6454"/>
      <w:r>
        <w:rPr>
          <w:rFonts w:ascii="宋体" w:hAnsi="宋体" w:eastAsia="宋体" w:cs="Times New Roman"/>
          <w:b/>
          <w:bCs/>
          <w:sz w:val="24"/>
          <w:szCs w:val="24"/>
          <w:shd w:val="clear" w:color="auto" w:fill="FFFFFF"/>
          <w:lang w:val="zh-CN"/>
        </w:rPr>
        <w:t>3.淘宝、京东等大型电商在电商下乡趋势下的举措</w:t>
      </w:r>
      <w:bookmarkEnd w:id="116"/>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通过网络、访谈，了解淘宝与京东进行电商下乡的举措、实施的计划。分别归纳两大电商的电商下乡的策略，并了解目前的发展状况。</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 w:val="24"/>
          <w:szCs w:val="24"/>
          <w:shd w:val="clear" w:color="auto" w:fill="FFFFFF"/>
          <w:lang w:val="zh-CN"/>
        </w:rPr>
      </w:pPr>
      <w:bookmarkStart w:id="117" w:name="_Toc31623"/>
      <w:r>
        <w:rPr>
          <w:rFonts w:ascii="宋体" w:hAnsi="宋体" w:eastAsia="宋体" w:cs="Times New Roman"/>
          <w:b/>
          <w:bCs/>
          <w:sz w:val="24"/>
          <w:szCs w:val="24"/>
          <w:shd w:val="clear" w:color="auto" w:fill="FFFFFF"/>
          <w:lang w:val="zh-CN"/>
        </w:rPr>
        <w:t>4.通过SWOT分析模型分电商下乡的竞争力</w:t>
      </w:r>
      <w:bookmarkEnd w:id="117"/>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在电商下乡战略的实施中，淘宝与京东各有行动，进行了不尽相同的发展策略。我们将通过SWOT模型，分析淘宝与京东在电商下乡下各自的优势与竞争力并进行归纳。从而探究出特色的</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电商模式，促进电商走进乡镇的步伐。</w:t>
      </w:r>
    </w:p>
    <w:p>
      <w:pPr>
        <w:widowControl/>
        <w:jc w:val="left"/>
        <w:rPr>
          <w:rFonts w:ascii="Cambria" w:hAnsi="Cambria" w:eastAsia="宋体" w:cs="Times New Roman"/>
          <w:b/>
          <w:bCs/>
          <w:sz w:val="28"/>
          <w:szCs w:val="32"/>
        </w:rPr>
      </w:pPr>
      <w:r>
        <w:rPr>
          <w:rFonts w:ascii="Cambria" w:hAnsi="Cambria" w:eastAsia="宋体" w:cs="Times New Roman"/>
          <w:b/>
          <w:bCs/>
          <w:sz w:val="28"/>
          <w:szCs w:val="32"/>
        </w:rPr>
        <w:br w:type="page"/>
      </w:r>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118" w:name="_Toc29704"/>
      <w:r>
        <w:rPr>
          <w:rFonts w:hint="eastAsia" w:ascii="Cambria" w:hAnsi="Cambria" w:eastAsia="宋体" w:cs="Times New Roman"/>
          <w:b/>
          <w:bCs/>
          <w:sz w:val="28"/>
          <w:szCs w:val="32"/>
        </w:rPr>
        <w:t>二、具体思路</w:t>
      </w:r>
      <w:bookmarkEnd w:id="118"/>
    </w:p>
    <w:p>
      <w:pPr>
        <w:spacing w:line="360" w:lineRule="auto"/>
        <w:ind w:right="210" w:rightChars="100" w:firstLine="420" w:firstLineChars="200"/>
        <w:rPr>
          <w:rFonts w:ascii="Calibri" w:hAnsi="Calibri" w:eastAsia="宋体" w:cs="黑体"/>
        </w:rPr>
      </w:pPr>
    </w:p>
    <w:p>
      <w:pPr>
        <w:spacing w:line="360" w:lineRule="auto"/>
        <w:ind w:right="210" w:rightChars="100"/>
        <w:rPr>
          <w:rFonts w:ascii="Calibri" w:hAnsi="Calibri" w:eastAsia="宋体" w:cs="黑体"/>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9744" behindDoc="0" locked="0" layoutInCell="1" allowOverlap="1">
                <wp:simplePos x="0" y="0"/>
                <wp:positionH relativeFrom="column">
                  <wp:posOffset>122555</wp:posOffset>
                </wp:positionH>
                <wp:positionV relativeFrom="paragraph">
                  <wp:posOffset>26035</wp:posOffset>
                </wp:positionV>
                <wp:extent cx="369570" cy="1619885"/>
                <wp:effectExtent l="6350" t="6350" r="24130" b="12065"/>
                <wp:wrapNone/>
                <wp:docPr id="133" name="圆角矩形 133"/>
                <wp:cNvGraphicFramePr/>
                <a:graphic xmlns:a="http://schemas.openxmlformats.org/drawingml/2006/main">
                  <a:graphicData uri="http://schemas.microsoft.com/office/word/2010/wordprocessingShape">
                    <wps:wsp>
                      <wps:cNvSpPr/>
                      <wps:spPr>
                        <a:xfrm>
                          <a:off x="1265555" y="1013460"/>
                          <a:ext cx="369570" cy="1619885"/>
                        </a:xfrm>
                        <a:prstGeom prst="roundRect">
                          <a:avLst/>
                        </a:prstGeom>
                        <a:solidFill>
                          <a:srgbClr val="5B9BD5"/>
                        </a:solidFill>
                        <a:ln w="12700" cap="flat" cmpd="sng" algn="ctr">
                          <a:solidFill>
                            <a:srgbClr val="5B9BD5">
                              <a:shade val="50000"/>
                            </a:srgbClr>
                          </a:solidFill>
                          <a:prstDash val="solid"/>
                          <a:miter lim="800000"/>
                        </a:ln>
                        <a:effectLst/>
                      </wps:spPr>
                      <wps:txbx>
                        <w:txbxContent>
                          <w:p>
                            <w:pPr>
                              <w:jc w:val="center"/>
                              <w:rPr>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发现问题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9.65pt;margin-top:2.05pt;height:127.55pt;width:29.1pt;z-index:251679744;v-text-anchor:middle;mso-width-relative:page;mso-height-relative:page;" fillcolor="#5B9BD5" filled="t" stroked="t" coordsize="21600,21600" arcsize="0.166666666666667" o:gfxdata="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9QF9TTAAAABwEAAA8AAAAA&#10;AAAAAQAgAAAAIgAAAGRycy9kb3ducmV2LnhtbFBLAQIUABQAAAAIAIdO4kCCgoR0iwIAAPsEAAAO&#10;AAAAAAAAAAEAIAAAACIBAABkcnMvZTJvRG9jLnhtbFBLBQYAAAAABgAGAFkBAAAfBgAAAAA=&#10;">
                <v:fill on="t" focussize="0,0"/>
                <v:stroke weight="1pt" color="#41719C" miterlimit="8" joinstyle="miter"/>
                <v:imagedata o:title=""/>
                <o:lock v:ext="edit" aspectratio="f"/>
                <v:textbox>
                  <w:txbxContent>
                    <w:p>
                      <w:pPr>
                        <w:jc w:val="center"/>
                        <w:rPr>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发现问题</w:t>
                      </w:r>
                    </w:p>
                  </w:txbxContent>
                </v:textbox>
              </v:roundrect>
            </w:pict>
          </mc:Fallback>
        </mc:AlternateContent>
      </w:r>
      <w:r>
        <w:rPr>
          <w:rFonts w:ascii="Calibri" w:hAnsi="Calibri" w:eastAsia="宋体" w:cs="黑体"/>
        </w:rPr>
        <mc:AlternateContent>
          <mc:Choice Requires="wps">
            <w:drawing>
              <wp:anchor distT="0" distB="0" distL="114300" distR="114300" simplePos="0" relativeHeight="251668480" behindDoc="0" locked="0" layoutInCell="1" allowOverlap="1">
                <wp:simplePos x="0" y="0"/>
                <wp:positionH relativeFrom="column">
                  <wp:posOffset>2176145</wp:posOffset>
                </wp:positionH>
                <wp:positionV relativeFrom="paragraph">
                  <wp:posOffset>81280</wp:posOffset>
                </wp:positionV>
                <wp:extent cx="1757045" cy="360045"/>
                <wp:effectExtent l="6350" t="6350" r="8255" b="14605"/>
                <wp:wrapNone/>
                <wp:docPr id="121" name="矩形 121"/>
                <wp:cNvGraphicFramePr/>
                <a:graphic xmlns:a="http://schemas.openxmlformats.org/drawingml/2006/main">
                  <a:graphicData uri="http://schemas.microsoft.com/office/word/2010/wordprocessingShape">
                    <wps:wsp>
                      <wps:cNvSpPr/>
                      <wps:spPr>
                        <a:xfrm>
                          <a:off x="2503805" y="941070"/>
                          <a:ext cx="1757045" cy="360045"/>
                        </a:xfrm>
                        <a:prstGeom prst="rec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pPr>
                            <w:r>
                              <w:rPr>
                                <w:rFonts w:hint="eastAsia"/>
                                <w:b/>
                                <w:bCs/>
                                <w:color w:val="000000"/>
                                <w:sz w:val="24"/>
                                <w:szCs w:val="24"/>
                                <w14:textFill>
                                  <w14:solidFill>
                                    <w14:srgbClr w14:val="000000">
                                      <w14:lumMod w14:val="95000"/>
                                      <w14:lumOff w14:val="5000"/>
                                    </w14:srgbClr>
                                  </w14:solidFill>
                                </w14:textFill>
                              </w:rPr>
                              <w:t>电商下乡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1.35pt;margin-top:6.4pt;height:28.35pt;width:138.35pt;z-index:251668480;v-text-anchor:middle;mso-width-relative:page;mso-height-relative:page;" fillcolor="#5B9BD5" filled="t" stroked="t" coordsize="21600,21600" o:gfxdata="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6DRtyNsAAAAJAQAADwAAAAAAAAABACAA&#10;AAAiAAAAZHJzL2Rvd25yZXYueG1sUEsBAhQAFAAAAAgAh07iQJqdf5B8AgAA7wQAAA4AAAAAAAAA&#10;AQAgAAAAKgEAAGRycy9lMm9Eb2MueG1sUEsFBgAAAAAGAAYAWQEAABgGAAAAAA==&#10;">
                <v:fill on="t" focussize="0,0"/>
                <v:stroke weight="1pt" color="#41719C" miterlimit="8" joinstyle="miter"/>
                <v:imagedata o:title=""/>
                <o:lock v:ext="edit" aspectratio="f"/>
                <v:textbox>
                  <w:txbxContent>
                    <w:p>
                      <w:pPr>
                        <w:ind w:left="210" w:right="210"/>
                        <w:jc w:val="center"/>
                      </w:pPr>
                      <w:r>
                        <w:rPr>
                          <w:rFonts w:hint="eastAsia"/>
                          <w:b/>
                          <w:bCs/>
                          <w:color w:val="000000"/>
                          <w:sz w:val="24"/>
                          <w:szCs w:val="24"/>
                          <w14:textFill>
                            <w14:solidFill>
                              <w14:srgbClr w14:val="000000">
                                <w14:lumMod w14:val="95000"/>
                                <w14:lumOff w14:val="5000"/>
                              </w14:srgbClr>
                            </w14:solidFill>
                          </w14:textFill>
                        </w:rPr>
                        <w:t>电商下乡</w:t>
                      </w:r>
                    </w:p>
                  </w:txbxContent>
                </v:textbox>
              </v:rect>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82816" behindDoc="0" locked="0" layoutInCell="1" allowOverlap="1">
                <wp:simplePos x="0" y="0"/>
                <wp:positionH relativeFrom="column">
                  <wp:posOffset>2884805</wp:posOffset>
                </wp:positionH>
                <wp:positionV relativeFrom="paragraph">
                  <wp:posOffset>151130</wp:posOffset>
                </wp:positionV>
                <wp:extent cx="306705" cy="338455"/>
                <wp:effectExtent l="15240" t="6350" r="20955" b="17145"/>
                <wp:wrapNone/>
                <wp:docPr id="136" name="下箭头 136"/>
                <wp:cNvGraphicFramePr/>
                <a:graphic xmlns:a="http://schemas.openxmlformats.org/drawingml/2006/main">
                  <a:graphicData uri="http://schemas.microsoft.com/office/word/2010/wordprocessingShape">
                    <wps:wsp>
                      <wps:cNvSpPr/>
                      <wps:spPr>
                        <a:xfrm>
                          <a:off x="4091305" y="1362710"/>
                          <a:ext cx="306705" cy="33845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27.15pt;margin-top:11.9pt;height:26.65pt;width:24.15pt;z-index:251682816;v-text-anchor:middle;mso-width-relative:page;mso-height-relative:page;" fillcolor="#5B9BD5" filled="t" stroked="t" coordsize="21600,21600" o:gfxdata="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N6OpdvVAAAACQEAAA8AAAAAAAAAAQAgAAAAIgAA&#10;AGRycy9kb3ducmV2LnhtbFBLAQIUABQAAAAIAIdO4kBagPJ4fQIAAOwEAAAOAAAAAAAAAAEAIAAA&#10;ACQBAABkcnMvZTJvRG9jLnhtbFBLBQYAAAAABgAGAFkBAAATBgAAAAA=&#10;" adj="11814,5400">
                <v:fill on="t" focussize="0,0"/>
                <v:stroke weight="1pt" color="#41719C" miterlimit="8" joinstyle="miter"/>
                <v:imagedata o:title=""/>
                <o:lock v:ext="edit" aspectratio="f"/>
              </v:shape>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69504" behindDoc="0" locked="0" layoutInCell="1" allowOverlap="1">
                <wp:simplePos x="0" y="0"/>
                <wp:positionH relativeFrom="column">
                  <wp:posOffset>2080895</wp:posOffset>
                </wp:positionH>
                <wp:positionV relativeFrom="paragraph">
                  <wp:posOffset>175260</wp:posOffset>
                </wp:positionV>
                <wp:extent cx="1969135" cy="687070"/>
                <wp:effectExtent l="6350" t="6350" r="24765" b="11430"/>
                <wp:wrapNone/>
                <wp:docPr id="122" name="圆角矩形 122"/>
                <wp:cNvGraphicFramePr/>
                <a:graphic xmlns:a="http://schemas.openxmlformats.org/drawingml/2006/main">
                  <a:graphicData uri="http://schemas.microsoft.com/office/word/2010/wordprocessingShape">
                    <wps:wsp>
                      <wps:cNvSpPr/>
                      <wps:spPr>
                        <a:xfrm>
                          <a:off x="3075305" y="1798320"/>
                          <a:ext cx="1969135" cy="687070"/>
                        </a:xfrm>
                        <a:prstGeom prst="roundRec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0"/>
                                <w:szCs w:val="20"/>
                                <w14:textFill>
                                  <w14:solidFill>
                                    <w14:srgbClr w14:val="000000">
                                      <w14:lumMod w14:val="95000"/>
                                      <w14:lumOff w14:val="5000"/>
                                    </w14:srgbClr>
                                  </w14:solidFill>
                                </w14:textFill>
                              </w:rPr>
                            </w:pPr>
                            <w:r>
                              <w:rPr>
                                <w:rFonts w:hint="eastAsia"/>
                                <w:b/>
                                <w:bCs/>
                                <w:color w:val="000000"/>
                                <w:sz w:val="20"/>
                                <w:szCs w:val="20"/>
                                <w14:textFill>
                                  <w14:solidFill>
                                    <w14:srgbClr w14:val="000000">
                                      <w14:lumMod w14:val="95000"/>
                                      <w14:lumOff w14:val="5000"/>
                                    </w14:srgbClr>
                                  </w14:solidFill>
                                </w14:textFill>
                              </w:rPr>
                              <w:t>分析电商下乡运行模式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3.85pt;margin-top:13.8pt;height:54.1pt;width:155.05pt;z-index:251669504;v-text-anchor:middle;mso-width-relative:page;mso-height-relative:page;" fillcolor="#5B9BD5" filled="t" stroked="t" coordsize="21600,21600" arcsize="0.166666666666667" o:gfxdata="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AkgaAvWAAAA&#10;CgEAAA8AAAAAAAAAAQAgAAAAIgAAAGRycy9kb3ducmV2LnhtbFBLAQIUABQAAAAIAIdO4kDFqSPT&#10;kQIAAPsEAAAOAAAAAAAAAAEAIAAAACUBAABkcnMvZTJvRG9jLnhtbFBLBQYAAAAABgAGAFkBAAAo&#10;BgAAAAA=&#10;">
                <v:fill on="t" focussize="0,0"/>
                <v:stroke weight="1pt" color="#41719C" miterlimit="8" joinstyle="miter"/>
                <v:imagedata o:title=""/>
                <o:lock v:ext="edit" aspectratio="f"/>
                <v:textbox>
                  <w:txbxContent>
                    <w:p>
                      <w:pPr>
                        <w:ind w:left="210" w:right="210"/>
                        <w:jc w:val="center"/>
                        <w:rPr>
                          <w:b/>
                          <w:bCs/>
                          <w:color w:val="000000"/>
                          <w:sz w:val="20"/>
                          <w:szCs w:val="20"/>
                          <w14:textFill>
                            <w14:solidFill>
                              <w14:srgbClr w14:val="000000">
                                <w14:lumMod w14:val="95000"/>
                                <w14:lumOff w14:val="5000"/>
                              </w14:srgbClr>
                            </w14:solidFill>
                          </w14:textFill>
                        </w:rPr>
                      </w:pPr>
                      <w:r>
                        <w:rPr>
                          <w:rFonts w:hint="eastAsia"/>
                          <w:b/>
                          <w:bCs/>
                          <w:color w:val="000000"/>
                          <w:sz w:val="20"/>
                          <w:szCs w:val="20"/>
                          <w14:textFill>
                            <w14:solidFill>
                              <w14:srgbClr w14:val="000000">
                                <w14:lumMod w14:val="95000"/>
                                <w14:lumOff w14:val="5000"/>
                              </w14:srgbClr>
                            </w14:solidFill>
                          </w14:textFill>
                        </w:rPr>
                        <w:t>分析电商下乡运行模式</w:t>
                      </w:r>
                    </w:p>
                  </w:txbxContent>
                </v:textbox>
              </v:roundrect>
            </w:pict>
          </mc:Fallback>
        </mc:AlternateContent>
      </w:r>
    </w:p>
    <w:p>
      <w:pPr>
        <w:rPr>
          <w:rFonts w:ascii="Calibri" w:hAnsi="Calibri" w:eastAsia="宋体" w:cs="宋体"/>
          <w:szCs w:val="21"/>
        </w:rPr>
      </w:pP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0528" behindDoc="0" locked="0" layoutInCell="1" allowOverlap="1">
                <wp:simplePos x="0" y="0"/>
                <wp:positionH relativeFrom="column">
                  <wp:posOffset>1635125</wp:posOffset>
                </wp:positionH>
                <wp:positionV relativeFrom="paragraph">
                  <wp:posOffset>233045</wp:posOffset>
                </wp:positionV>
                <wp:extent cx="1206500" cy="666750"/>
                <wp:effectExtent l="6350" t="6350" r="25400" b="12700"/>
                <wp:wrapNone/>
                <wp:docPr id="123" name="五边形 123"/>
                <wp:cNvGraphicFramePr/>
                <a:graphic xmlns:a="http://schemas.openxmlformats.org/drawingml/2006/main">
                  <a:graphicData uri="http://schemas.microsoft.com/office/word/2010/wordprocessingShape">
                    <wps:wsp>
                      <wps:cNvSpPr/>
                      <wps:spPr>
                        <a:xfrm>
                          <a:off x="1720215" y="2988945"/>
                          <a:ext cx="1206500" cy="666750"/>
                        </a:xfrm>
                        <a:prstGeom prst="homePlate">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2"/>
                                <w14:textFill>
                                  <w14:solidFill>
                                    <w14:srgbClr w14:val="000000">
                                      <w14:lumMod w14:val="95000"/>
                                      <w14:lumOff w14:val="5000"/>
                                    </w14:srgbClr>
                                  </w14:solidFill>
                                </w14:textFill>
                              </w:rPr>
                            </w:pPr>
                            <w:r>
                              <w:rPr>
                                <w:rFonts w:hint="eastAsia"/>
                                <w:b/>
                                <w:bCs/>
                                <w:color w:val="000000"/>
                                <w:sz w:val="22"/>
                                <w14:textFill>
                                  <w14:solidFill>
                                    <w14:srgbClr w14:val="000000">
                                      <w14:lumMod w14:val="95000"/>
                                      <w14:lumOff w14:val="5000"/>
                                    </w14:srgbClr>
                                  </w14:solidFill>
                                </w14:textFill>
                              </w:rPr>
                              <w:t>文献资料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5" type="#_x0000_t15" style="position:absolute;left:0pt;margin-left:128.75pt;margin-top:18.35pt;height:52.5pt;width:95pt;z-index:251670528;v-text-anchor:middle;mso-width-relative:page;mso-height-relative:page;" fillcolor="#5B9BD5" filled="t" stroked="t" coordsize="21600,21600" o:gfxdata="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iyOKI2AAAAAoBAAAP&#10;AAAAAAAAAAEAIAAAACIAAABkcnMvZG93bnJldi54bWxQSwECFAAUAAAACACHTuJAomTKsYoCAAD4&#10;BAAADgAAAAAAAAABACAAAAAnAQAAZHJzL2Uyb0RvYy54bWxQSwUGAAAAAAYABgBZAQAAIwYAAAAA&#10;" adj="15632">
                <v:fill on="t" focussize="0,0"/>
                <v:stroke weight="1pt" color="#41719C" miterlimit="8" joinstyle="miter"/>
                <v:imagedata o:title=""/>
                <o:lock v:ext="edit" aspectratio="f"/>
                <v:textbox>
                  <w:txbxContent>
                    <w:p>
                      <w:pPr>
                        <w:ind w:left="210" w:right="210"/>
                        <w:jc w:val="center"/>
                        <w:rPr>
                          <w:b/>
                          <w:bCs/>
                          <w:color w:val="000000"/>
                          <w:sz w:val="22"/>
                          <w14:textFill>
                            <w14:solidFill>
                              <w14:srgbClr w14:val="000000">
                                <w14:lumMod w14:val="95000"/>
                                <w14:lumOff w14:val="5000"/>
                              </w14:srgbClr>
                            </w14:solidFill>
                          </w14:textFill>
                        </w:rPr>
                      </w:pPr>
                      <w:r>
                        <w:rPr>
                          <w:rFonts w:hint="eastAsia"/>
                          <w:b/>
                          <w:bCs/>
                          <w:color w:val="000000"/>
                          <w:sz w:val="22"/>
                          <w14:textFill>
                            <w14:solidFill>
                              <w14:srgbClr w14:val="000000">
                                <w14:lumMod w14:val="95000"/>
                                <w14:lumOff w14:val="5000"/>
                              </w14:srgbClr>
                            </w14:solidFill>
                          </w14:textFill>
                        </w:rPr>
                        <w:t>文献资料</w:t>
                      </w:r>
                    </w:p>
                  </w:txbxContent>
                </v:textbox>
              </v:shape>
            </w:pict>
          </mc:Fallback>
        </mc:AlternateContent>
      </w:r>
      <w:r>
        <w:rPr>
          <w:rFonts w:ascii="Calibri" w:hAnsi="Calibri" w:eastAsia="宋体" w:cs="黑体"/>
        </w:rPr>
        <mc:AlternateContent>
          <mc:Choice Requires="wps">
            <w:drawing>
              <wp:anchor distT="0" distB="0" distL="114300" distR="114300" simplePos="0" relativeHeight="251683840" behindDoc="0" locked="0" layoutInCell="1" allowOverlap="1">
                <wp:simplePos x="0" y="0"/>
                <wp:positionH relativeFrom="column">
                  <wp:posOffset>2821305</wp:posOffset>
                </wp:positionH>
                <wp:positionV relativeFrom="paragraph">
                  <wp:posOffset>119380</wp:posOffset>
                </wp:positionV>
                <wp:extent cx="613410" cy="1863090"/>
                <wp:effectExtent l="15240" t="6350" r="19050" b="16510"/>
                <wp:wrapNone/>
                <wp:docPr id="137" name="下箭头 137"/>
                <wp:cNvGraphicFramePr/>
                <a:graphic xmlns:a="http://schemas.openxmlformats.org/drawingml/2006/main">
                  <a:graphicData uri="http://schemas.microsoft.com/office/word/2010/wordprocessingShape">
                    <wps:wsp>
                      <wps:cNvSpPr/>
                      <wps:spPr>
                        <a:xfrm>
                          <a:off x="3964305" y="2420620"/>
                          <a:ext cx="613410" cy="186309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22.15pt;margin-top:9.4pt;height:146.7pt;width:48.3pt;z-index:251683840;v-text-anchor:middle;mso-width-relative:page;mso-height-relative:page;" fillcolor="#5B9BD5" filled="t" stroked="t" coordsize="21600,21600" o:gfxdata="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wMU1+dgAAAAKAQAADwAAAAAAAAAB&#10;ACAAAAAiAAAAZHJzL2Rvd25yZXYueG1sUEsBAhQAFAAAAAgAh07iQM6cRyqCAgAA7QQAAA4AAAAA&#10;AAAAAQAgAAAAJwEAAGRycy9lMm9Eb2MueG1sUEsFBgAAAAAGAAYAWQEAABsGAAAAAA==&#10;" adj="18045,5400">
                <v:fill on="t" focussize="0,0"/>
                <v:stroke weight="1pt" color="#41719C" miterlimit="8" joinstyle="miter"/>
                <v:imagedata o:title=""/>
                <o:lock v:ext="edit" aspectratio="f"/>
              </v:shape>
            </w:pict>
          </mc:Fallback>
        </mc:AlternateContent>
      </w:r>
      <w:r>
        <w:rPr>
          <w:rFonts w:ascii="Calibri" w:hAnsi="Calibri" w:eastAsia="宋体" w:cs="黑体"/>
        </w:rPr>
        <mc:AlternateContent>
          <mc:Choice Requires="wps">
            <w:drawing>
              <wp:anchor distT="0" distB="0" distL="114300" distR="114300" simplePos="0" relativeHeight="251678720" behindDoc="0" locked="0" layoutInCell="1" allowOverlap="1">
                <wp:simplePos x="0" y="0"/>
                <wp:positionH relativeFrom="column">
                  <wp:posOffset>281305</wp:posOffset>
                </wp:positionH>
                <wp:positionV relativeFrom="paragraph">
                  <wp:posOffset>278130</wp:posOffset>
                </wp:positionV>
                <wp:extent cx="75565" cy="412750"/>
                <wp:effectExtent l="15240" t="6350" r="23495" b="19050"/>
                <wp:wrapNone/>
                <wp:docPr id="132" name="下箭头 132"/>
                <wp:cNvGraphicFramePr/>
                <a:graphic xmlns:a="http://schemas.openxmlformats.org/drawingml/2006/main">
                  <a:graphicData uri="http://schemas.microsoft.com/office/word/2010/wordprocessingShape">
                    <wps:wsp>
                      <wps:cNvSpPr/>
                      <wps:spPr>
                        <a:xfrm>
                          <a:off x="1424305" y="2209165"/>
                          <a:ext cx="75565" cy="41275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2.15pt;margin-top:21.9pt;height:32.5pt;width:5.95pt;z-index:251678720;v-text-anchor:middle;mso-width-relative:page;mso-height-relative:page;" fillcolor="#5B9BD5" filled="t" stroked="t" coordsize="21600,21600" o:gfxdata="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wRl3utcAAAAIAQAADwAAAAAAAAAB&#10;ACAAAAAiAAAAZHJzL2Rvd25yZXYueG1sUEsBAhQAFAAAAAgAh07iQEXbp56DAgAA6wQAAA4AAAAA&#10;AAAAAQAgAAAAJgEAAGRycy9lMm9Eb2MueG1sUEsFBgAAAAAGAAYAWQEAABsGAAAAAA==&#10;" adj="19623,5400">
                <v:fill on="t" focussize="0,0"/>
                <v:stroke weight="1pt" color="#41719C" miterlimit="8" joinstyle="miter"/>
                <v:imagedata o:title=""/>
                <o:lock v:ext="edit" aspectratio="f"/>
              </v:shape>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2576" behindDoc="0" locked="0" layoutInCell="1" allowOverlap="1">
                <wp:simplePos x="0" y="0"/>
                <wp:positionH relativeFrom="column">
                  <wp:posOffset>3286125</wp:posOffset>
                </wp:positionH>
                <wp:positionV relativeFrom="paragraph">
                  <wp:posOffset>170815</wp:posOffset>
                </wp:positionV>
                <wp:extent cx="2603500" cy="868045"/>
                <wp:effectExtent l="8890" t="6350" r="16510" b="20955"/>
                <wp:wrapNone/>
                <wp:docPr id="125" name="左箭头标注 125"/>
                <wp:cNvGraphicFramePr/>
                <a:graphic xmlns:a="http://schemas.openxmlformats.org/drawingml/2006/main">
                  <a:graphicData uri="http://schemas.microsoft.com/office/word/2010/wordprocessingShape">
                    <wps:wsp>
                      <wps:cNvSpPr/>
                      <wps:spPr>
                        <a:xfrm>
                          <a:off x="4461510" y="3031490"/>
                          <a:ext cx="2603500" cy="868045"/>
                        </a:xfrm>
                        <a:prstGeom prst="leftArrowCallou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实地调研数据分析</w:t>
                            </w:r>
                          </w:p>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结合专家建议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77" type="#_x0000_t77" style="position:absolute;left:0pt;margin-left:258.75pt;margin-top:13.45pt;height:68.35pt;width:205pt;z-index:251672576;v-text-anchor:middle;mso-width-relative:page;mso-height-relative:page;" fillcolor="#5B9BD5" filled="t" stroked="t" coordsize="21600,21600" o:gfxdata="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AhWatLZAAAACgEAAA8AAAAAAAAAAQAgAAAAIgAAAGRycy9kb3ducmV2LnhtbFBLAQIUABQAAAAI&#10;AIdO4kBNMUq0lwIAAAUFAAAOAAAAAAAAAAEAIAAAACgBAABkcnMvZTJvRG9jLnhtbFBLBQYAAAAA&#10;BgAGAFkBAAAxBgAAAAA=&#10;" adj="7565,5400,1800,8100">
                <v:fill on="t" focussize="0,0"/>
                <v:stroke weight="1pt" color="#41719C" miterlimit="8" joinstyle="miter"/>
                <v:imagedata o:title=""/>
                <o:lock v:ext="edit" aspectratio="f"/>
                <v:textbo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实地调研数据分析</w:t>
                      </w:r>
                    </w:p>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结合专家建议</w:t>
                      </w:r>
                    </w:p>
                  </w:txbxContent>
                </v:textbox>
              </v:shape>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65408" behindDoc="0" locked="0" layoutInCell="1" allowOverlap="1">
                <wp:simplePos x="0" y="0"/>
                <wp:positionH relativeFrom="column">
                  <wp:posOffset>145415</wp:posOffset>
                </wp:positionH>
                <wp:positionV relativeFrom="paragraph">
                  <wp:posOffset>97790</wp:posOffset>
                </wp:positionV>
                <wp:extent cx="376555" cy="1764665"/>
                <wp:effectExtent l="6350" t="6350" r="17145" b="19685"/>
                <wp:wrapNone/>
                <wp:docPr id="118" name="圆角矩形 118"/>
                <wp:cNvGraphicFramePr/>
                <a:graphic xmlns:a="http://schemas.openxmlformats.org/drawingml/2006/main">
                  <a:graphicData uri="http://schemas.microsoft.com/office/word/2010/wordprocessingShape">
                    <wps:wsp>
                      <wps:cNvSpPr/>
                      <wps:spPr>
                        <a:xfrm>
                          <a:off x="1376680" y="3754755"/>
                          <a:ext cx="376555" cy="1764665"/>
                        </a:xfrm>
                        <a:prstGeom prst="roundRect">
                          <a:avLst/>
                        </a:prstGeom>
                        <a:solidFill>
                          <a:srgbClr val="5B9BD5"/>
                        </a:solidFill>
                        <a:ln w="12700" cap="flat" cmpd="sng" algn="ctr">
                          <a:solidFill>
                            <a:srgbClr val="5B9BD5">
                              <a:shade val="50000"/>
                            </a:srgbClr>
                          </a:solidFill>
                          <a:prstDash val="solid"/>
                          <a:miter lim="800000"/>
                        </a:ln>
                        <a:effectLst/>
                      </wps:spPr>
                      <wps:txbx>
                        <w:txbxContent>
                          <w:p>
                            <w:pPr>
                              <w:jc w:val="center"/>
                              <w:rPr>
                                <w:b/>
                                <w:bCs/>
                                <w:sz w:val="24"/>
                                <w:szCs w:val="24"/>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收集资料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45pt;margin-top:7.7pt;height:138.95pt;width:29.65pt;z-index:251665408;v-text-anchor:middle;mso-width-relative:page;mso-height-relative:page;" fillcolor="#5B9BD5" filled="t" stroked="t" coordsize="21600,21600" arcsize="0.166666666666667" o:gfxdata="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q6CjfNQAAAAIAQAA&#10;DwAAAAAAAAABACAAAAAiAAAAZHJzL2Rvd25yZXYueG1sUEsBAhQAFAAAAAgAh07iQH26WfePAgAA&#10;+wQAAA4AAAAAAAAAAQAgAAAAIwEAAGRycy9lMm9Eb2MueG1sUEsFBgAAAAAGAAYAWQEAACQGAAAA&#10;AA==&#10;">
                <v:fill on="t" focussize="0,0"/>
                <v:stroke weight="1pt" color="#41719C" miterlimit="8" joinstyle="miter"/>
                <v:imagedata o:title=""/>
                <o:lock v:ext="edit" aspectratio="f"/>
                <v:textbox>
                  <w:txbxContent>
                    <w:p>
                      <w:pPr>
                        <w:jc w:val="center"/>
                        <w:rPr>
                          <w:b/>
                          <w:bCs/>
                          <w:sz w:val="24"/>
                          <w:szCs w:val="24"/>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收集资料</w:t>
                      </w:r>
                    </w:p>
                  </w:txbxContent>
                </v:textbox>
              </v:roundrect>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1552" behindDoc="0" locked="0" layoutInCell="1" allowOverlap="1">
                <wp:simplePos x="0" y="0"/>
                <wp:positionH relativeFrom="column">
                  <wp:posOffset>1624965</wp:posOffset>
                </wp:positionH>
                <wp:positionV relativeFrom="paragraph">
                  <wp:posOffset>135255</wp:posOffset>
                </wp:positionV>
                <wp:extent cx="1270000" cy="666750"/>
                <wp:effectExtent l="6350" t="6350" r="19050" b="12700"/>
                <wp:wrapNone/>
                <wp:docPr id="124" name="五边形 124"/>
                <wp:cNvGraphicFramePr/>
                <a:graphic xmlns:a="http://schemas.openxmlformats.org/drawingml/2006/main">
                  <a:graphicData uri="http://schemas.microsoft.com/office/word/2010/wordprocessingShape">
                    <wps:wsp>
                      <wps:cNvSpPr/>
                      <wps:spPr>
                        <a:xfrm>
                          <a:off x="2588260" y="3328035"/>
                          <a:ext cx="1270000" cy="666750"/>
                        </a:xfrm>
                        <a:prstGeom prst="homePlate">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访问数据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5" type="#_x0000_t15" style="position:absolute;left:0pt;margin-left:127.95pt;margin-top:10.65pt;height:52.5pt;width:100pt;z-index:251671552;v-text-anchor:middle;mso-width-relative:page;mso-height-relative:page;" fillcolor="#5B9BD5" filled="t" stroked="t" coordsize="21600,21600" o:gfxdata="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Abq+D3YAAAACgEAAA8AAAAA&#10;AAAAAQAgAAAAIgAAAGRycy9kb3ducmV2LnhtbFBLAQIUABQAAAAIAIdO4kA9bE93hgIAAPgEAAAO&#10;AAAAAAAAAAEAIAAAACcBAABkcnMvZTJvRG9jLnhtbFBLBQYAAAAABgAGAFkBAAAfBgAAAAA=&#10;" adj="15930">
                <v:fill on="t" focussize="0,0"/>
                <v:stroke weight="1pt" color="#41719C" miterlimit="8" joinstyle="miter"/>
                <v:imagedata o:title=""/>
                <o:lock v:ext="edit" aspectratio="f"/>
                <v:textbo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访问数据</w:t>
                      </w:r>
                    </w:p>
                  </w:txbxContent>
                </v:textbox>
              </v:shape>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3600" behindDoc="0" locked="0" layoutInCell="1" allowOverlap="1">
                <wp:simplePos x="0" y="0"/>
                <wp:positionH relativeFrom="column">
                  <wp:posOffset>2259965</wp:posOffset>
                </wp:positionH>
                <wp:positionV relativeFrom="paragraph">
                  <wp:posOffset>210820</wp:posOffset>
                </wp:positionV>
                <wp:extent cx="1779905" cy="456565"/>
                <wp:effectExtent l="6350" t="6350" r="23495" b="13335"/>
                <wp:wrapNone/>
                <wp:docPr id="126" name="单圆角矩形 126"/>
                <wp:cNvGraphicFramePr/>
                <a:graphic xmlns:a="http://schemas.openxmlformats.org/drawingml/2006/main">
                  <a:graphicData uri="http://schemas.microsoft.com/office/word/2010/wordprocessingShape">
                    <wps:wsp>
                      <wps:cNvSpPr/>
                      <wps:spPr>
                        <a:xfrm>
                          <a:off x="3244215" y="4315460"/>
                          <a:ext cx="1779905" cy="456565"/>
                        </a:xfrm>
                        <a:prstGeom prst="round1Rec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可行性及实证分析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77.95pt;margin-top:16.6pt;height:35.95pt;width:140.15pt;z-index:251673600;v-text-anchor:middle;mso-width-relative:page;mso-height-relative:page;" fillcolor="#5B9BD5" filled="t" stroked="t" coordsize="1779905,456565" o:gfxdata="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EPx&#10;3FnZAAAACgEAAA8AAAAAAAAAAQAgAAAAIgAAAGRycy9kb3ducmV2LnhtbFBLAQIUABQAAAAIAIdO&#10;4kABTyrwlAIAAP8EAAAOAAAAAAAAAAEAIAAAACgBAABkcnMvZTJvRG9jLnhtbFBLBQYAAAAABgAG&#10;AFkBAAAuBgAAAAA=&#10;" path="m0,0l1703809,0c1745835,0,1779904,34069,1779904,76095l1779905,456565,0,456565xe">
                <v:path textboxrect="0,0,1779905,456565" o:connectlocs="889952,0;0,228282;889952,456565;1779905,228282" o:connectangles="16200000,10800000,5400000,0"/>
                <v:fill on="t" focussize="0,0"/>
                <v:stroke weight="1pt" color="#41719C" miterlimit="8" joinstyle="miter"/>
                <v:imagedata o:title=""/>
                <o:lock v:ext="edit" aspectratio="f"/>
                <v:textbo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可行性及实证分析</w:t>
                      </w:r>
                    </w:p>
                  </w:txbxContent>
                </v:textbox>
              </v:shape>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84864" behindDoc="0" locked="0" layoutInCell="1" allowOverlap="1">
                <wp:simplePos x="0" y="0"/>
                <wp:positionH relativeFrom="column">
                  <wp:posOffset>2955290</wp:posOffset>
                </wp:positionH>
                <wp:positionV relativeFrom="paragraph">
                  <wp:posOffset>66675</wp:posOffset>
                </wp:positionV>
                <wp:extent cx="328295" cy="412750"/>
                <wp:effectExtent l="15240" t="6350" r="18415" b="19050"/>
                <wp:wrapNone/>
                <wp:docPr id="138" name="下箭头 138"/>
                <wp:cNvGraphicFramePr/>
                <a:graphic xmlns:a="http://schemas.openxmlformats.org/drawingml/2006/main">
                  <a:graphicData uri="http://schemas.microsoft.com/office/word/2010/wordprocessingShape">
                    <wps:wsp>
                      <wps:cNvSpPr/>
                      <wps:spPr>
                        <a:xfrm>
                          <a:off x="4150995" y="4756150"/>
                          <a:ext cx="328295" cy="412750"/>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32.7pt;margin-top:5.25pt;height:32.5pt;width:25.85pt;z-index:251684864;v-text-anchor:middle;mso-width-relative:page;mso-height-relative:page;" fillcolor="#5B9BD5" filled="t" stroked="t" coordsize="21600,21600" o:gfxdata="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4bq/9kAAAAJAQAADwAAAAAAAAABACAA&#10;AAAiAAAAZHJzL2Rvd25yZXYueG1sUEsBAhQAFAAAAAgAh07iQEdiGpx+AgAA7AQAAA4AAAAAAAAA&#10;AQAgAAAAKAEAAGRycy9lMm9Eb2MueG1sUEsFBgAAAAAGAAYAWQEAABgGAAAAAA==&#10;" adj="13010,5400">
                <v:fill on="t" focussize="0,0"/>
                <v:stroke weight="1pt" color="#41719C" miterlimit="8" joinstyle="miter"/>
                <v:imagedata o:title=""/>
                <o:lock v:ext="edit" aspectratio="f"/>
              </v:shape>
            </w:pict>
          </mc:Fallback>
        </mc:AlternateContent>
      </w:r>
      <w:r>
        <w:rPr>
          <w:rFonts w:ascii="Calibri" w:hAnsi="Calibri" w:eastAsia="宋体" w:cs="黑体"/>
        </w:rPr>
        <mc:AlternateContent>
          <mc:Choice Requires="wps">
            <w:drawing>
              <wp:anchor distT="0" distB="0" distL="114300" distR="114300" simplePos="0" relativeHeight="251680768" behindDoc="0" locked="0" layoutInCell="1" allowOverlap="1">
                <wp:simplePos x="0" y="0"/>
                <wp:positionH relativeFrom="column">
                  <wp:posOffset>323215</wp:posOffset>
                </wp:positionH>
                <wp:positionV relativeFrom="paragraph">
                  <wp:posOffset>75565</wp:posOffset>
                </wp:positionV>
                <wp:extent cx="75565" cy="391795"/>
                <wp:effectExtent l="15240" t="6350" r="23495" b="20955"/>
                <wp:wrapNone/>
                <wp:docPr id="134" name="下箭头 134"/>
                <wp:cNvGraphicFramePr/>
                <a:graphic xmlns:a="http://schemas.openxmlformats.org/drawingml/2006/main">
                  <a:graphicData uri="http://schemas.microsoft.com/office/word/2010/wordprocessingShape">
                    <wps:wsp>
                      <wps:cNvSpPr/>
                      <wps:spPr>
                        <a:xfrm>
                          <a:off x="1466215" y="4754245"/>
                          <a:ext cx="75565" cy="39179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5.45pt;margin-top:5.95pt;height:30.85pt;width:5.95pt;z-index:251680768;v-text-anchor:middle;mso-width-relative:page;mso-height-relative:page;" fillcolor="#5B9BD5" filled="t" stroked="t" coordsize="21600,21600" o:gfxdata="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VGdcR1wAAAAcBAAAPAAAAAAAAAAEA&#10;IAAAACIAAABkcnMvZG93bnJldi54bWxQSwECFAAUAAAACACHTuJAcAhKnIICAADrBAAADgAAAAAA&#10;AAABACAAAAAmAQAAZHJzL2Uyb0RvYy54bWxQSwUGAAAAAAYABgBZAQAAGgYAAAAA&#10;" adj="19518,5400">
                <v:fill on="t" focussize="0,0"/>
                <v:stroke weight="1pt" color="#41719C" miterlimit="8" joinstyle="miter"/>
                <v:imagedata o:title=""/>
                <o:lock v:ext="edit" aspectratio="f"/>
              </v:shape>
            </w:pict>
          </mc:Fallback>
        </mc:AlternateContent>
      </w: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66432" behindDoc="0" locked="0" layoutInCell="1" allowOverlap="1">
                <wp:simplePos x="0" y="0"/>
                <wp:positionH relativeFrom="column">
                  <wp:posOffset>154940</wp:posOffset>
                </wp:positionH>
                <wp:positionV relativeFrom="paragraph">
                  <wp:posOffset>172720</wp:posOffset>
                </wp:positionV>
                <wp:extent cx="391795" cy="1842135"/>
                <wp:effectExtent l="6350" t="6350" r="20955" b="18415"/>
                <wp:wrapNone/>
                <wp:docPr id="119" name="圆角矩形 119"/>
                <wp:cNvGraphicFramePr/>
                <a:graphic xmlns:a="http://schemas.openxmlformats.org/drawingml/2006/main">
                  <a:graphicData uri="http://schemas.microsoft.com/office/word/2010/wordprocessingShape">
                    <wps:wsp>
                      <wps:cNvSpPr/>
                      <wps:spPr>
                        <a:xfrm>
                          <a:off x="1318260" y="4862195"/>
                          <a:ext cx="391795" cy="1842135"/>
                        </a:xfrm>
                        <a:prstGeom prst="roundRect">
                          <a:avLst/>
                        </a:prstGeom>
                        <a:solidFill>
                          <a:srgbClr val="5B9BD5"/>
                        </a:solidFill>
                        <a:ln w="12700" cap="flat" cmpd="sng" algn="ctr">
                          <a:solidFill>
                            <a:srgbClr val="5B9BD5">
                              <a:shade val="50000"/>
                            </a:srgbClr>
                          </a:solidFill>
                          <a:prstDash val="solid"/>
                          <a:miter lim="800000"/>
                        </a:ln>
                        <a:effectLst/>
                      </wps:spPr>
                      <wps:txbx>
                        <w:txbxContent>
                          <w:p>
                            <w:pPr>
                              <w:jc w:val="cente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实地调研</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2.2pt;margin-top:13.6pt;height:145.05pt;width:30.85pt;z-index:251666432;v-text-anchor:middle;mso-width-relative:page;mso-height-relative:page;" fillcolor="#5B9BD5" filled="t" stroked="t" coordsize="21600,21600" arcsize="0.166666666666667" o:gfxdata="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x32zfNUAAAAI&#10;AQAADwAAAAAAAAABACAAAAAiAAAAZHJzL2Rvd25yZXYueG1sUEsBAhQAFAAAAAgAh07iQHMVv3OR&#10;AgAA+wQAAA4AAAAAAAAAAQAgAAAAJAEAAGRycy9lMm9Eb2MueG1sUEsFBgAAAAAGAAYAWQEAACcG&#10;AAAAAA==&#10;">
                <v:fill on="t" focussize="0,0"/>
                <v:stroke weight="1pt" color="#41719C" miterlimit="8" joinstyle="miter"/>
                <v:imagedata o:title=""/>
                <o:lock v:ext="edit" aspectratio="f"/>
                <v:textbox>
                  <w:txbxContent>
                    <w:p>
                      <w:pPr>
                        <w:jc w:val="cente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实地调研</w:t>
                      </w:r>
                    </w:p>
                  </w:txbxContent>
                </v:textbox>
              </v:roundrect>
            </w:pict>
          </mc:Fallback>
        </mc:AlternateContent>
      </w:r>
      <w:r>
        <w:rPr>
          <w:rFonts w:ascii="Calibri" w:hAnsi="Calibri" w:eastAsia="宋体" w:cs="黑体"/>
        </w:rPr>
        <mc:AlternateContent>
          <mc:Choice Requires="wps">
            <w:drawing>
              <wp:anchor distT="0" distB="0" distL="114300" distR="114300" simplePos="0" relativeHeight="251674624" behindDoc="0" locked="0" layoutInCell="1" allowOverlap="1">
                <wp:simplePos x="0" y="0"/>
                <wp:positionH relativeFrom="column">
                  <wp:posOffset>2440305</wp:posOffset>
                </wp:positionH>
                <wp:positionV relativeFrom="paragraph">
                  <wp:posOffset>175260</wp:posOffset>
                </wp:positionV>
                <wp:extent cx="1492250" cy="995045"/>
                <wp:effectExtent l="6350" t="6350" r="6350" b="8255"/>
                <wp:wrapNone/>
                <wp:docPr id="127" name="圆角矩形 127"/>
                <wp:cNvGraphicFramePr/>
                <a:graphic xmlns:a="http://schemas.openxmlformats.org/drawingml/2006/main">
                  <a:graphicData uri="http://schemas.microsoft.com/office/word/2010/wordprocessingShape">
                    <wps:wsp>
                      <wps:cNvSpPr/>
                      <wps:spPr>
                        <a:xfrm>
                          <a:off x="3477260" y="5151120"/>
                          <a:ext cx="1492250" cy="995045"/>
                        </a:xfrm>
                        <a:prstGeom prst="roundRec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4"/>
                                <w:szCs w:val="24"/>
                                <w14:textFill>
                                  <w14:solidFill>
                                    <w14:srgbClr w14:val="000000">
                                      <w14:lumMod w14:val="95000"/>
                                      <w14:lumOff w14:val="5000"/>
                                    </w14:srgbClr>
                                  </w14:solidFill>
                                </w14:textFill>
                              </w:rPr>
                            </w:pPr>
                            <w:r>
                              <w:rPr>
                                <w:b/>
                                <w:bCs/>
                                <w:color w:val="000000"/>
                                <w:sz w:val="24"/>
                                <w:szCs w:val="24"/>
                                <w14:textFill>
                                  <w14:solidFill>
                                    <w14:srgbClr w14:val="000000">
                                      <w14:lumMod w14:val="95000"/>
                                      <w14:lumOff w14:val="5000"/>
                                    </w14:srgbClr>
                                  </w14:solidFill>
                                </w14:textFill>
                              </w:rPr>
                              <w:t>分析整理，得出初步结论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92.15pt;margin-top:13.8pt;height:78.35pt;width:117.5pt;z-index:251674624;v-text-anchor:middle;mso-width-relative:page;mso-height-relative:page;" fillcolor="#5B9BD5" filled="t" stroked="t" coordsize="21600,21600" arcsize="0.166666666666667" o:gfxdata="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0cVCe1QAAAAoBAAAP&#10;AAAAAAAAAAEAIAAAACIAAABkcnMvZG93bnJldi54bWxQSwECFAAUAAAACACHTuJAse1DtY0CAAD7&#10;BAAADgAAAAAAAAABACAAAAAkAQAAZHJzL2Uyb0RvYy54bWxQSwUGAAAAAAYABgBZAQAAIwYAAAAA&#10;">
                <v:fill on="t" focussize="0,0"/>
                <v:stroke weight="1pt" color="#41719C" miterlimit="8" joinstyle="miter"/>
                <v:imagedata o:title=""/>
                <o:lock v:ext="edit" aspectratio="f"/>
                <v:textbox>
                  <w:txbxContent>
                    <w:p>
                      <w:pPr>
                        <w:ind w:left="210" w:right="210"/>
                        <w:jc w:val="center"/>
                        <w:rPr>
                          <w:b/>
                          <w:bCs/>
                          <w:color w:val="000000"/>
                          <w:sz w:val="24"/>
                          <w:szCs w:val="24"/>
                          <w14:textFill>
                            <w14:solidFill>
                              <w14:srgbClr w14:val="000000">
                                <w14:lumMod w14:val="95000"/>
                                <w14:lumOff w14:val="5000"/>
                              </w14:srgbClr>
                            </w14:solidFill>
                          </w14:textFill>
                        </w:rPr>
                      </w:pPr>
                      <w:r>
                        <w:rPr>
                          <w:b/>
                          <w:bCs/>
                          <w:color w:val="000000"/>
                          <w:sz w:val="24"/>
                          <w:szCs w:val="24"/>
                          <w14:textFill>
                            <w14:solidFill>
                              <w14:srgbClr w14:val="000000">
                                <w14:lumMod w14:val="95000"/>
                                <w14:lumOff w14:val="5000"/>
                              </w14:srgbClr>
                            </w14:solidFill>
                          </w14:textFill>
                        </w:rPr>
                        <w:t>分析整理，得出初步结论</w:t>
                      </w:r>
                    </w:p>
                  </w:txbxContent>
                </v:textbox>
              </v:roundrect>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6672" behindDoc="0" locked="0" layoutInCell="1" allowOverlap="1">
                <wp:simplePos x="0" y="0"/>
                <wp:positionH relativeFrom="column">
                  <wp:posOffset>2651760</wp:posOffset>
                </wp:positionH>
                <wp:positionV relativeFrom="paragraph">
                  <wp:posOffset>246380</wp:posOffset>
                </wp:positionV>
                <wp:extent cx="1047750" cy="1651000"/>
                <wp:effectExtent l="15240" t="6350" r="22860" b="19050"/>
                <wp:wrapNone/>
                <wp:docPr id="130" name="下箭头 130"/>
                <wp:cNvGraphicFramePr/>
                <a:graphic xmlns:a="http://schemas.openxmlformats.org/drawingml/2006/main">
                  <a:graphicData uri="http://schemas.microsoft.com/office/word/2010/wordprocessingShape">
                    <wps:wsp>
                      <wps:cNvSpPr/>
                      <wps:spPr>
                        <a:xfrm>
                          <a:off x="4048760" y="6379210"/>
                          <a:ext cx="1047750" cy="1651000"/>
                        </a:xfrm>
                        <a:prstGeom prst="downArrow">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pPr>
                            <w:r>
                              <w:rPr>
                                <w:rFonts w:hint="eastAsia"/>
                                <w:b/>
                                <w:bCs/>
                                <w:color w:val="000000"/>
                                <w:sz w:val="24"/>
                                <w:szCs w:val="24"/>
                                <w14:textFill>
                                  <w14:solidFill>
                                    <w14:srgbClr w14:val="000000">
                                      <w14:lumMod w14:val="95000"/>
                                      <w14:lumOff w14:val="5000"/>
                                    </w14:srgbClr>
                                  </w14:solidFill>
                                </w14:textFill>
                              </w:rPr>
                              <w:t>小组讨论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08.8pt;margin-top:19.4pt;height:130pt;width:82.5pt;z-index:251676672;v-text-anchor:middle;mso-width-relative:page;mso-height-relative:page;" fillcolor="#5B9BD5" filled="t" stroked="t" coordsize="21600,21600" o:gfxdata="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cAc0CNoAAAAKAQAA&#10;DwAAAAAAAAABACAAAAAiAAAAZHJzL2Rvd25yZXYueG1sUEsBAhQAFAAAAAgAh07iQNUHHlCJAgAA&#10;+QQAAA4AAAAAAAAAAQAgAAAAKQEAAGRycy9lMm9Eb2MueG1sUEsFBgAAAAAGAAYAWQEAACQGAAAA&#10;AA==&#10;" adj="14747,5400">
                <v:fill on="t" focussize="0,0"/>
                <v:stroke weight="1pt" color="#41719C" miterlimit="8" joinstyle="miter"/>
                <v:imagedata o:title=""/>
                <o:lock v:ext="edit" aspectratio="f"/>
                <v:textbox>
                  <w:txbxContent>
                    <w:p>
                      <w:pPr>
                        <w:ind w:left="210" w:right="210"/>
                        <w:jc w:val="center"/>
                      </w:pPr>
                      <w:r>
                        <w:rPr>
                          <w:rFonts w:hint="eastAsia"/>
                          <w:b/>
                          <w:bCs/>
                          <w:color w:val="000000"/>
                          <w:sz w:val="24"/>
                          <w:szCs w:val="24"/>
                          <w14:textFill>
                            <w14:solidFill>
                              <w14:srgbClr w14:val="000000">
                                <w14:lumMod w14:val="95000"/>
                                <w14:lumOff w14:val="5000"/>
                              </w14:srgbClr>
                            </w14:solidFill>
                          </w14:textFill>
                        </w:rPr>
                        <w:t>小组讨论</w:t>
                      </w:r>
                    </w:p>
                  </w:txbxContent>
                </v:textbox>
              </v:shape>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81792" behindDoc="0" locked="0" layoutInCell="1" allowOverlap="1">
                <wp:simplePos x="0" y="0"/>
                <wp:positionH relativeFrom="column">
                  <wp:posOffset>334010</wp:posOffset>
                </wp:positionH>
                <wp:positionV relativeFrom="paragraph">
                  <wp:posOffset>244475</wp:posOffset>
                </wp:positionV>
                <wp:extent cx="75565" cy="487045"/>
                <wp:effectExtent l="15240" t="6350" r="23495" b="20955"/>
                <wp:wrapNone/>
                <wp:docPr id="135" name="下箭头 135"/>
                <wp:cNvGraphicFramePr/>
                <a:graphic xmlns:a="http://schemas.openxmlformats.org/drawingml/2006/main">
                  <a:graphicData uri="http://schemas.microsoft.com/office/word/2010/wordprocessingShape">
                    <wps:wsp>
                      <wps:cNvSpPr/>
                      <wps:spPr>
                        <a:xfrm>
                          <a:off x="1477010" y="7003415"/>
                          <a:ext cx="75565" cy="487045"/>
                        </a:xfrm>
                        <a:prstGeom prst="down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6.3pt;margin-top:19.25pt;height:38.35pt;width:5.95pt;z-index:251681792;v-text-anchor:middle;mso-width-relative:page;mso-height-relative:page;" fillcolor="#5B9BD5" filled="t" stroked="t" coordsize="21600,21600" o:gfxdata="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18Y87XAAAACAEAAA8AAAAAAAAAAQAg&#10;AAAAIgAAAGRycy9kb3ducmV2LnhtbFBLAQIUABQAAAAIAIdO4kBWEygQgQIAAOsEAAAOAAAAAAAA&#10;AAEAIAAAACYBAABkcnMvZTJvRG9jLnhtbFBLBQYAAAAABgAGAFkBAAAZBgAAAAA=&#10;" adj="19925,5400">
                <v:fill on="t" focussize="0,0"/>
                <v:stroke weight="1pt" color="#41719C" miterlimit="8" joinstyle="miter"/>
                <v:imagedata o:title=""/>
                <o:lock v:ext="edit" aspectratio="f"/>
              </v:shape>
            </w:pict>
          </mc:Fallback>
        </mc:AlternateContent>
      </w:r>
      <w:r>
        <w:rPr>
          <w:rFonts w:ascii="Calibri" w:hAnsi="Calibri" w:eastAsia="宋体" w:cs="黑体"/>
        </w:rPr>
        <mc:AlternateContent>
          <mc:Choice Requires="wps">
            <w:drawing>
              <wp:anchor distT="0" distB="0" distL="114300" distR="114300" simplePos="0" relativeHeight="251675648" behindDoc="0" locked="0" layoutInCell="1" allowOverlap="1">
                <wp:simplePos x="0" y="0"/>
                <wp:positionH relativeFrom="column">
                  <wp:posOffset>1117600</wp:posOffset>
                </wp:positionH>
                <wp:positionV relativeFrom="paragraph">
                  <wp:posOffset>33020</wp:posOffset>
                </wp:positionV>
                <wp:extent cx="1661160" cy="497205"/>
                <wp:effectExtent l="15240" t="6350" r="19050" b="10795"/>
                <wp:wrapNone/>
                <wp:docPr id="129" name="燕尾形 129"/>
                <wp:cNvGraphicFramePr/>
                <a:graphic xmlns:a="http://schemas.openxmlformats.org/drawingml/2006/main">
                  <a:graphicData uri="http://schemas.microsoft.com/office/word/2010/wordprocessingShape">
                    <wps:wsp>
                      <wps:cNvSpPr/>
                      <wps:spPr>
                        <a:xfrm>
                          <a:off x="2789555" y="6463665"/>
                          <a:ext cx="1661160" cy="497205"/>
                        </a:xfrm>
                        <a:prstGeom prst="chevron">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老师指导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5" type="#_x0000_t55" style="position:absolute;left:0pt;margin-left:88pt;margin-top:2.6pt;height:39.15pt;width:130.8pt;z-index:251675648;v-text-anchor:middle;mso-width-relative:page;mso-height-relative:page;" fillcolor="#5B9BD5" filled="t" stroked="t" coordsize="21600,21600" o:gfxdata="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buVELtcAAAAIAQAADwAA&#10;AAAAAAABACAAAAAiAAAAZHJzL2Rvd25yZXYueG1sUEsBAhQAFAAAAAgAh07iQAx0ahuJAgAA9gQA&#10;AA4AAAAAAAAAAQAgAAAAJgEAAGRycy9lMm9Eb2MueG1sUEsFBgAAAAAGAAYAWQEAACEGAAAAAA==&#10;" adj="18368">
                <v:fill on="t" focussize="0,0"/>
                <v:stroke weight="1pt" color="#41719C" miterlimit="8" joinstyle="miter"/>
                <v:imagedata o:title=""/>
                <o:lock v:ext="edit" aspectratio="f"/>
                <v:textbox>
                  <w:txbxContent>
                    <w:p>
                      <w:pPr>
                        <w:ind w:left="210" w:right="210"/>
                        <w:jc w:val="center"/>
                        <w:rPr>
                          <w:b/>
                          <w:bCs/>
                          <w:color w:val="000000"/>
                          <w:sz w:val="24"/>
                          <w:szCs w:val="24"/>
                          <w14:textFill>
                            <w14:solidFill>
                              <w14:srgbClr w14:val="000000">
                                <w14:lumMod w14:val="95000"/>
                                <w14:lumOff w14:val="5000"/>
                              </w14:srgbClr>
                            </w14:solidFill>
                          </w14:textFill>
                        </w:rPr>
                      </w:pPr>
                      <w:r>
                        <w:rPr>
                          <w:rFonts w:hint="eastAsia"/>
                          <w:b/>
                          <w:bCs/>
                          <w:color w:val="000000"/>
                          <w:sz w:val="24"/>
                          <w:szCs w:val="24"/>
                          <w14:textFill>
                            <w14:solidFill>
                              <w14:srgbClr w14:val="000000">
                                <w14:lumMod w14:val="95000"/>
                                <w14:lumOff w14:val="5000"/>
                              </w14:srgbClr>
                            </w14:solidFill>
                          </w14:textFill>
                        </w:rPr>
                        <w:t>老师指导</w:t>
                      </w:r>
                    </w:p>
                  </w:txbxContent>
                </v:textbox>
              </v:shape>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67456" behindDoc="0" locked="0" layoutInCell="1" allowOverlap="1">
                <wp:simplePos x="0" y="0"/>
                <wp:positionH relativeFrom="column">
                  <wp:posOffset>154940</wp:posOffset>
                </wp:positionH>
                <wp:positionV relativeFrom="paragraph">
                  <wp:posOffset>144145</wp:posOffset>
                </wp:positionV>
                <wp:extent cx="444500" cy="1682750"/>
                <wp:effectExtent l="6350" t="6350" r="6350" b="6350"/>
                <wp:wrapNone/>
                <wp:docPr id="120" name="圆角矩形 120"/>
                <wp:cNvGraphicFramePr/>
                <a:graphic xmlns:a="http://schemas.openxmlformats.org/drawingml/2006/main">
                  <a:graphicData uri="http://schemas.microsoft.com/office/word/2010/wordprocessingShape">
                    <wps:wsp>
                      <wps:cNvSpPr/>
                      <wps:spPr>
                        <a:xfrm>
                          <a:off x="1329055" y="7158990"/>
                          <a:ext cx="444500" cy="1682750"/>
                        </a:xfrm>
                        <a:prstGeom prst="roundRect">
                          <a:avLst/>
                        </a:prstGeom>
                        <a:solidFill>
                          <a:srgbClr val="5B9BD5"/>
                        </a:solidFill>
                        <a:ln w="12700" cap="flat" cmpd="sng" algn="ctr">
                          <a:solidFill>
                            <a:srgbClr val="5B9BD5">
                              <a:shade val="50000"/>
                            </a:srgbClr>
                          </a:solidFill>
                          <a:prstDash val="solid"/>
                          <a:miter lim="800000"/>
                        </a:ln>
                        <a:effectLst/>
                      </wps:spPr>
                      <wps:txbx>
                        <w:txbxContent>
                          <w:p>
                            <w:pPr>
                              <w:jc w:val="center"/>
                              <w:rPr>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得出结论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2.2pt;margin-top:11.35pt;height:132.5pt;width:35pt;z-index:251667456;v-text-anchor:middle;mso-width-relative:page;mso-height-relative:page;" fillcolor="#5B9BD5" filled="t" stroked="t" coordsize="21600,21600" arcsize="0.166666666666667" o:gfxdata="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GC1WG0wAAAAgBAAAP&#10;AAAAAAAAAAEAIAAAACIAAABkcnMvZG93bnJldi54bWxQSwECFAAUAAAACACHTuJAd5IWkI8CAAD7&#10;BAAADgAAAAAAAAABACAAAAAiAQAAZHJzL2Uyb0RvYy54bWxQSwUGAAAAAAYABgBZAQAAIwYAAAAA&#10;">
                <v:fill on="t" focussize="0,0"/>
                <v:stroke weight="1pt" color="#41719C" miterlimit="8" joinstyle="miter"/>
                <v:imagedata o:title=""/>
                <o:lock v:ext="edit" aspectratio="f"/>
                <v:textbox>
                  <w:txbxContent>
                    <w:p>
                      <w:pPr>
                        <w:jc w:val="center"/>
                        <w:rPr>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pPr>
                      <w:r>
                        <w:rPr>
                          <w:rFonts w:hint="eastAsia"/>
                          <w:b/>
                          <w:bCs/>
                          <w:color w:val="000000"/>
                          <w:sz w:val="24"/>
                          <w:szCs w:val="24"/>
                          <w14:shadow w14:blurRad="38100" w14:dist="19050" w14:dir="2700000" w14:sx="100000" w14:sy="100000" w14:kx="0" w14:ky="0" w14:algn="tl">
                            <w14:srgbClr w14:val="000000">
                              <w14:alpha w14:val="60000"/>
                            </w14:srgbClr>
                          </w14:shadow>
                          <w14:props3d w14:extrusionH="0" w14:contourW="0" w14:prstMaterial="clear"/>
                        </w:rPr>
                        <w:t>得出结论</w:t>
                      </w:r>
                    </w:p>
                  </w:txbxContent>
                </v:textbox>
              </v:roundrect>
            </w:pict>
          </mc:Fallback>
        </mc:AlternateContent>
      </w:r>
    </w:p>
    <w:p>
      <w:pPr>
        <w:spacing w:line="360" w:lineRule="auto"/>
        <w:ind w:left="210" w:leftChars="100" w:right="210" w:rightChars="100"/>
        <w:rPr>
          <w:rFonts w:ascii="Calibri" w:hAnsi="Calibri" w:eastAsia="宋体" w:cs="宋体"/>
          <w:szCs w:val="21"/>
        </w:rPr>
      </w:pPr>
    </w:p>
    <w:p>
      <w:pPr>
        <w:spacing w:line="360" w:lineRule="auto"/>
        <w:ind w:left="210" w:leftChars="100" w:right="210" w:rightChars="100"/>
        <w:rPr>
          <w:rFonts w:ascii="Calibri" w:hAnsi="Calibri" w:eastAsia="宋体" w:cs="宋体"/>
          <w:szCs w:val="21"/>
        </w:rPr>
      </w:pPr>
      <w:r>
        <w:rPr>
          <w:rFonts w:ascii="Calibri" w:hAnsi="Calibri" w:eastAsia="宋体" w:cs="黑体"/>
        </w:rPr>
        <mc:AlternateContent>
          <mc:Choice Requires="wps">
            <w:drawing>
              <wp:anchor distT="0" distB="0" distL="114300" distR="114300" simplePos="0" relativeHeight="251677696" behindDoc="0" locked="0" layoutInCell="1" allowOverlap="1">
                <wp:simplePos x="0" y="0"/>
                <wp:positionH relativeFrom="column">
                  <wp:posOffset>2134235</wp:posOffset>
                </wp:positionH>
                <wp:positionV relativeFrom="paragraph">
                  <wp:posOffset>214630</wp:posOffset>
                </wp:positionV>
                <wp:extent cx="2254885" cy="868045"/>
                <wp:effectExtent l="6350" t="6350" r="24765" b="20955"/>
                <wp:wrapNone/>
                <wp:docPr id="131" name="圆角矩形 131"/>
                <wp:cNvGraphicFramePr/>
                <a:graphic xmlns:a="http://schemas.openxmlformats.org/drawingml/2006/main">
                  <a:graphicData uri="http://schemas.microsoft.com/office/word/2010/wordprocessingShape">
                    <wps:wsp>
                      <wps:cNvSpPr/>
                      <wps:spPr>
                        <a:xfrm>
                          <a:off x="3202305" y="8194040"/>
                          <a:ext cx="2254885" cy="868045"/>
                        </a:xfrm>
                        <a:prstGeom prst="roundRect">
                          <a:avLst/>
                        </a:prstGeom>
                        <a:solidFill>
                          <a:srgbClr val="5B9BD5"/>
                        </a:solidFill>
                        <a:ln w="12700" cap="flat" cmpd="sng" algn="ctr">
                          <a:solidFill>
                            <a:srgbClr val="5B9BD5">
                              <a:shade val="50000"/>
                            </a:srgbClr>
                          </a:solidFill>
                          <a:prstDash val="solid"/>
                          <a:miter lim="800000"/>
                        </a:ln>
                        <a:effectLst/>
                      </wps:spPr>
                      <wps:txbx>
                        <w:txbxContent>
                          <w:p>
                            <w:pPr>
                              <w:ind w:left="210" w:right="210"/>
                              <w:jc w:val="center"/>
                              <w:rPr>
                                <w:b/>
                                <w:bCs/>
                                <w:color w:val="000000"/>
                                <w:sz w:val="28"/>
                                <w:szCs w:val="28"/>
                                <w14:textFill>
                                  <w14:solidFill>
                                    <w14:srgbClr w14:val="000000">
                                      <w14:lumMod w14:val="95000"/>
                                      <w14:lumOff w14:val="5000"/>
                                    </w14:srgbClr>
                                  </w14:solidFill>
                                </w14:textFill>
                              </w:rPr>
                            </w:pPr>
                            <w:r>
                              <w:rPr>
                                <w:rFonts w:hint="eastAsia"/>
                                <w:b/>
                                <w:bCs/>
                                <w:color w:val="000000"/>
                                <w:sz w:val="28"/>
                                <w:szCs w:val="28"/>
                                <w14:textFill>
                                  <w14:solidFill>
                                    <w14:srgbClr w14:val="000000">
                                      <w14:lumMod w14:val="95000"/>
                                      <w14:lumOff w14:val="5000"/>
                                    </w14:srgbClr>
                                  </w14:solidFill>
                                </w14:textFill>
                              </w:rPr>
                              <w:t>提出建议</w:t>
                            </w:r>
                          </w:p>
                          <w:p>
                            <w:pPr>
                              <w:ind w:left="210" w:right="210"/>
                              <w:jc w:val="center"/>
                              <w:rPr>
                                <w:b/>
                                <w:bCs/>
                                <w:color w:val="000000"/>
                                <w:sz w:val="28"/>
                                <w:szCs w:val="28"/>
                                <w14:textFill>
                                  <w14:solidFill>
                                    <w14:srgbClr w14:val="000000">
                                      <w14:lumMod w14:val="95000"/>
                                      <w14:lumOff w14:val="5000"/>
                                    </w14:srgbClr>
                                  </w14:solidFill>
                                </w14:textFill>
                              </w:rPr>
                            </w:pPr>
                            <w:r>
                              <w:rPr>
                                <w:rFonts w:hint="eastAsia"/>
                                <w:b/>
                                <w:bCs/>
                                <w:color w:val="000000"/>
                                <w:sz w:val="28"/>
                                <w:szCs w:val="28"/>
                                <w14:textFill>
                                  <w14:solidFill>
                                    <w14:srgbClr w14:val="000000">
                                      <w14:lumMod w14:val="95000"/>
                                      <w14:lumOff w14:val="5000"/>
                                    </w14:srgbClr>
                                  </w14:solidFill>
                                </w14:textFill>
                              </w:rPr>
                              <w:t>成果展示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8.05pt;margin-top:16.9pt;height:68.35pt;width:177.55pt;z-index:251677696;v-text-anchor:middle;mso-width-relative:page;mso-height-relative:page;" fillcolor="#5B9BD5" filled="t" stroked="t" coordsize="21600,21600" arcsize="0.166666666666667" o:gfxdata="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Eg2Wc7VAAAACgEA&#10;AA8AAAAAAAAAAQAgAAAAIgAAAGRycy9kb3ducmV2LnhtbFBLAQIUABQAAAAIAIdO4kBTKZtGjwIA&#10;APsEAAAOAAAAAAAAAAEAIAAAACQBAABkcnMvZTJvRG9jLnhtbFBLBQYAAAAABgAGAFkBAAAlBgAA&#10;AAA=&#10;">
                <v:fill on="t" focussize="0,0"/>
                <v:stroke weight="1pt" color="#41719C" miterlimit="8" joinstyle="miter"/>
                <v:imagedata o:title=""/>
                <o:lock v:ext="edit" aspectratio="f"/>
                <v:textbox>
                  <w:txbxContent>
                    <w:p>
                      <w:pPr>
                        <w:ind w:left="210" w:right="210"/>
                        <w:jc w:val="center"/>
                        <w:rPr>
                          <w:b/>
                          <w:bCs/>
                          <w:color w:val="000000"/>
                          <w:sz w:val="28"/>
                          <w:szCs w:val="28"/>
                          <w14:textFill>
                            <w14:solidFill>
                              <w14:srgbClr w14:val="000000">
                                <w14:lumMod w14:val="95000"/>
                                <w14:lumOff w14:val="5000"/>
                              </w14:srgbClr>
                            </w14:solidFill>
                          </w14:textFill>
                        </w:rPr>
                      </w:pPr>
                      <w:r>
                        <w:rPr>
                          <w:rFonts w:hint="eastAsia"/>
                          <w:b/>
                          <w:bCs/>
                          <w:color w:val="000000"/>
                          <w:sz w:val="28"/>
                          <w:szCs w:val="28"/>
                          <w14:textFill>
                            <w14:solidFill>
                              <w14:srgbClr w14:val="000000">
                                <w14:lumMod w14:val="95000"/>
                                <w14:lumOff w14:val="5000"/>
                              </w14:srgbClr>
                            </w14:solidFill>
                          </w14:textFill>
                        </w:rPr>
                        <w:t>提出建议</w:t>
                      </w:r>
                    </w:p>
                    <w:p>
                      <w:pPr>
                        <w:ind w:left="210" w:right="210"/>
                        <w:jc w:val="center"/>
                        <w:rPr>
                          <w:b/>
                          <w:bCs/>
                          <w:color w:val="000000"/>
                          <w:sz w:val="28"/>
                          <w:szCs w:val="28"/>
                          <w14:textFill>
                            <w14:solidFill>
                              <w14:srgbClr w14:val="000000">
                                <w14:lumMod w14:val="95000"/>
                                <w14:lumOff w14:val="5000"/>
                              </w14:srgbClr>
                            </w14:solidFill>
                          </w14:textFill>
                        </w:rPr>
                      </w:pPr>
                      <w:r>
                        <w:rPr>
                          <w:rFonts w:hint="eastAsia"/>
                          <w:b/>
                          <w:bCs/>
                          <w:color w:val="000000"/>
                          <w:sz w:val="28"/>
                          <w:szCs w:val="28"/>
                          <w14:textFill>
                            <w14:solidFill>
                              <w14:srgbClr w14:val="000000">
                                <w14:lumMod w14:val="95000"/>
                                <w14:lumOff w14:val="5000"/>
                              </w14:srgbClr>
                            </w14:solidFill>
                          </w14:textFill>
                        </w:rPr>
                        <w:t>成果展示</w:t>
                      </w:r>
                    </w:p>
                  </w:txbxContent>
                </v:textbox>
              </v:roundrect>
            </w:pict>
          </mc:Fallback>
        </mc:AlternateContent>
      </w:r>
    </w:p>
    <w:p>
      <w:pPr>
        <w:spacing w:line="360" w:lineRule="auto"/>
        <w:ind w:right="210" w:rightChars="100"/>
        <w:rPr>
          <w:rFonts w:ascii="Calibri" w:hAnsi="Calibri" w:eastAsia="宋体" w:cs="黑体"/>
          <w:b/>
          <w:bCs/>
        </w:rPr>
      </w:pPr>
      <w:bookmarkStart w:id="119" w:name="_Toc436291656"/>
      <w:bookmarkStart w:id="120" w:name="_Toc436391382"/>
      <w:bookmarkStart w:id="121" w:name="_Toc436293240"/>
      <w:bookmarkStart w:id="122" w:name="_Toc436390873"/>
      <w:bookmarkStart w:id="123" w:name="_Toc436390153"/>
      <w:bookmarkStart w:id="124" w:name="_Toc436391495"/>
      <w:bookmarkStart w:id="125" w:name="_Toc436391281"/>
    </w:p>
    <w:p>
      <w:pPr>
        <w:keepNext/>
        <w:keepLines/>
        <w:spacing w:before="260" w:after="260" w:line="416" w:lineRule="auto"/>
        <w:ind w:left="210" w:leftChars="100" w:right="210" w:rightChars="100"/>
        <w:outlineLvl w:val="1"/>
        <w:rPr>
          <w:rFonts w:ascii="Calibri" w:hAnsi="Calibri" w:eastAsia="宋体" w:cs="黑体"/>
          <w:b/>
          <w:bCs/>
        </w:rPr>
      </w:pPr>
      <w:bookmarkStart w:id="126" w:name="_Toc25113"/>
      <w:r>
        <w:rPr>
          <w:rFonts w:hint="eastAsia" w:ascii="Cambria" w:hAnsi="Cambria" w:eastAsia="宋体" w:cs="Times New Roman"/>
          <w:b/>
          <w:bCs/>
          <w:sz w:val="28"/>
          <w:szCs w:val="32"/>
        </w:rPr>
        <w:t>三、调研对象</w:t>
      </w:r>
      <w:bookmarkEnd w:id="126"/>
      <w:r>
        <w:rPr>
          <w:rFonts w:hint="eastAsia" w:ascii="Calibri" w:hAnsi="Calibri" w:eastAsia="宋体" w:cs="黑体"/>
          <w:b/>
          <w:bCs/>
        </w:rPr>
        <w:tab/>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27" w:name="_Toc12128"/>
      <w:r>
        <w:rPr>
          <w:rFonts w:ascii="宋体" w:hAnsi="宋体" w:eastAsia="宋体" w:cs="Times New Roman"/>
          <w:b/>
          <w:bCs/>
          <w:szCs w:val="21"/>
          <w:shd w:val="clear" w:color="auto" w:fill="FFFFFF"/>
          <w:lang w:val="zh-CN"/>
        </w:rPr>
        <w:t>1、物流公司</w:t>
      </w:r>
      <w:bookmarkEnd w:id="127"/>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通过访谈，向他们询问向</w:t>
      </w:r>
      <w:r>
        <w:rPr>
          <w:rFonts w:hint="eastAsia" w:ascii="Times New Roman" w:hAnsi="Times New Roman" w:eastAsia="宋体" w:cs="Times New Roman"/>
          <w:szCs w:val="24"/>
          <w:lang w:eastAsia="zh-CN"/>
        </w:rPr>
        <w:t>城中村</w:t>
      </w:r>
      <w:r>
        <w:rPr>
          <w:rFonts w:ascii="Times New Roman" w:hAnsi="Times New Roman" w:eastAsia="宋体" w:cs="Times New Roman"/>
          <w:szCs w:val="24"/>
        </w:rPr>
        <w:t>运送快递的难处及想法。</w:t>
      </w:r>
      <w:r>
        <w:rPr>
          <w:rFonts w:hint="eastAsia" w:ascii="Times New Roman" w:hAnsi="Times New Roman" w:eastAsia="宋体" w:cs="Times New Roman"/>
          <w:szCs w:val="24"/>
          <w:lang w:val="en-US" w:eastAsia="zh-CN"/>
        </w:rPr>
        <w:t>询问</w:t>
      </w:r>
      <w:r>
        <w:rPr>
          <w:rFonts w:ascii="Times New Roman" w:hAnsi="Times New Roman" w:eastAsia="宋体" w:cs="Times New Roman"/>
          <w:szCs w:val="24"/>
        </w:rPr>
        <w:t>分布在乡镇区域的物流情况，及建设物流站点的策划及难处。</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28" w:name="_Toc26250"/>
      <w:r>
        <w:rPr>
          <w:rFonts w:ascii="宋体" w:hAnsi="宋体" w:eastAsia="宋体" w:cs="Times New Roman"/>
          <w:b/>
          <w:bCs/>
          <w:szCs w:val="21"/>
          <w:shd w:val="clear" w:color="auto" w:fill="FFFFFF"/>
          <w:lang w:val="zh-CN"/>
        </w:rPr>
        <w:t>2、电商企业</w:t>
      </w:r>
      <w:bookmarkEnd w:id="128"/>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通过查阅资料文献查找淘宝、京东等在电商下乡战略方面的举动及实施的政策，进行对比，分析电商下乡的前景及问题。</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29" w:name="_Toc29628"/>
      <w:r>
        <w:rPr>
          <w:rFonts w:ascii="宋体" w:hAnsi="宋体" w:eastAsia="宋体" w:cs="Times New Roman"/>
          <w:b/>
          <w:bCs/>
          <w:szCs w:val="21"/>
          <w:shd w:val="clear" w:color="auto" w:fill="FFFFFF"/>
          <w:lang w:val="zh-CN"/>
        </w:rPr>
        <w:t>3、武汉市周边</w:t>
      </w:r>
      <w:r>
        <w:rPr>
          <w:rFonts w:hint="eastAsia" w:ascii="宋体" w:hAnsi="宋体" w:eastAsia="宋体" w:cs="Times New Roman"/>
          <w:b/>
          <w:bCs/>
          <w:szCs w:val="21"/>
          <w:shd w:val="clear" w:color="auto" w:fill="FFFFFF"/>
          <w:lang w:val="en-US" w:eastAsia="zh-CN"/>
        </w:rPr>
        <w:t>城中村</w:t>
      </w:r>
      <w:r>
        <w:rPr>
          <w:rFonts w:ascii="宋体" w:hAnsi="宋体" w:eastAsia="宋体" w:cs="Times New Roman"/>
          <w:b/>
          <w:bCs/>
          <w:szCs w:val="21"/>
          <w:shd w:val="clear" w:color="auto" w:fill="FFFFFF"/>
          <w:lang w:val="zh-CN"/>
        </w:rPr>
        <w:t>————以</w:t>
      </w:r>
      <w:r>
        <w:rPr>
          <w:rFonts w:hint="eastAsia" w:ascii="宋体" w:hAnsi="宋体" w:eastAsia="宋体" w:cs="Times New Roman"/>
          <w:b/>
          <w:bCs/>
          <w:szCs w:val="21"/>
          <w:shd w:val="clear" w:color="auto" w:fill="FFFFFF"/>
          <w:lang w:val="en-US" w:eastAsia="zh-CN"/>
        </w:rPr>
        <w:t>上梁村、下梁村、郑家村为</w:t>
      </w:r>
      <w:r>
        <w:rPr>
          <w:rFonts w:ascii="宋体" w:hAnsi="宋体" w:eastAsia="宋体" w:cs="Times New Roman"/>
          <w:b/>
          <w:bCs/>
          <w:szCs w:val="21"/>
          <w:shd w:val="clear" w:color="auto" w:fill="FFFFFF"/>
          <w:lang w:val="zh-CN"/>
        </w:rPr>
        <w:t>例</w:t>
      </w:r>
      <w:bookmarkEnd w:id="129"/>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通过实地走访及访谈，调查乡镇人民对网购的认识及需求，分析电商下乡在乡镇实施的前景和应该做出的相应的政策，以迎合乡镇人民的看法。向他们发放调查问卷，调查人们对生二胎的意愿及看法，收集他们提出的问题。</w:t>
      </w:r>
    </w:p>
    <w:p>
      <w:pPr>
        <w:widowControl/>
        <w:spacing w:after="156" w:afterLines="50" w:line="360" w:lineRule="auto"/>
        <w:ind w:left="210" w:leftChars="100" w:right="210" w:rightChars="100" w:firstLine="422" w:firstLineChars="200"/>
        <w:rPr>
          <w:rFonts w:ascii="宋体" w:hAnsi="宋体" w:eastAsia="宋体" w:cs="宋体"/>
          <w:b/>
          <w:bCs/>
          <w:szCs w:val="24"/>
        </w:rPr>
      </w:pPr>
      <w:r>
        <w:rPr>
          <w:rFonts w:hint="eastAsia" w:ascii="宋体" w:hAnsi="宋体" w:eastAsia="宋体" w:cs="宋体"/>
          <w:b/>
          <w:bCs/>
          <w:szCs w:val="24"/>
        </w:rPr>
        <w:t>4、</w:t>
      </w:r>
      <w:r>
        <w:rPr>
          <w:rFonts w:hint="eastAsia" w:ascii="宋体" w:hAnsi="宋体" w:eastAsia="宋体" w:cs="宋体"/>
          <w:b/>
          <w:bCs/>
          <w:szCs w:val="24"/>
          <w:lang w:val="en-US" w:eastAsia="zh-CN"/>
        </w:rPr>
        <w:t>专家指导</w:t>
      </w:r>
    </w:p>
    <w:p>
      <w:pPr>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通过访问</w:t>
      </w:r>
      <w:r>
        <w:rPr>
          <w:rFonts w:hint="eastAsia" w:ascii="Times New Roman" w:hAnsi="Times New Roman" w:eastAsia="宋体" w:cs="Times New Roman"/>
          <w:szCs w:val="24"/>
          <w:lang w:val="en-US" w:eastAsia="zh-CN"/>
        </w:rPr>
        <w:t>顺丰快递城中村淘宝项目负责人</w:t>
      </w:r>
      <w:r>
        <w:rPr>
          <w:rFonts w:hint="eastAsia" w:ascii="Times New Roman" w:hAnsi="Times New Roman" w:eastAsia="宋体" w:cs="Times New Roman"/>
          <w:szCs w:val="24"/>
        </w:rPr>
        <w:t xml:space="preserve"> ，获取更为专业的思路与见解，以专业的角度分析网购当前的形势与发展，咨询关于</w:t>
      </w:r>
      <w:r>
        <w:rPr>
          <w:rFonts w:hint="eastAsia" w:ascii="Times New Roman" w:hAnsi="Times New Roman" w:eastAsia="宋体" w:cs="Times New Roman"/>
          <w:szCs w:val="24"/>
          <w:lang w:eastAsia="zh-CN"/>
        </w:rPr>
        <w:t>城中村</w:t>
      </w:r>
      <w:r>
        <w:rPr>
          <w:rFonts w:hint="eastAsia" w:ascii="Times New Roman" w:hAnsi="Times New Roman" w:eastAsia="宋体" w:cs="Times New Roman"/>
          <w:szCs w:val="24"/>
        </w:rPr>
        <w:t>网购的看法，及其对建设</w:t>
      </w:r>
      <w:r>
        <w:rPr>
          <w:rFonts w:hint="eastAsia" w:ascii="Times New Roman" w:hAnsi="Times New Roman" w:eastAsia="宋体" w:cs="Times New Roman"/>
          <w:szCs w:val="24"/>
          <w:lang w:eastAsia="zh-CN"/>
        </w:rPr>
        <w:t>城中村</w:t>
      </w:r>
      <w:r>
        <w:rPr>
          <w:rFonts w:hint="eastAsia" w:ascii="Times New Roman" w:hAnsi="Times New Roman" w:eastAsia="宋体" w:cs="Times New Roman"/>
          <w:szCs w:val="24"/>
        </w:rPr>
        <w:t>网购运行体系方面的认识和建议。</w:t>
      </w:r>
    </w:p>
    <w:p>
      <w:pPr>
        <w:widowControl/>
        <w:jc w:val="left"/>
        <w:rPr>
          <w:rFonts w:hint="eastAsia" w:ascii="Cambria" w:hAnsi="Cambria" w:eastAsia="宋体" w:cs="Times New Roman"/>
          <w:b/>
          <w:bCs/>
          <w:sz w:val="28"/>
          <w:szCs w:val="32"/>
        </w:rPr>
      </w:pPr>
    </w:p>
    <w:p>
      <w:pPr>
        <w:widowControl/>
        <w:jc w:val="left"/>
        <w:rPr>
          <w:rFonts w:hint="eastAsia" w:ascii="Cambria" w:hAnsi="Cambria" w:eastAsia="宋体" w:cs="Times New Roman"/>
          <w:b/>
          <w:bCs/>
          <w:sz w:val="28"/>
          <w:szCs w:val="32"/>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0"/>
        <w:rPr>
          <w:rFonts w:ascii="Cambria" w:hAnsi="Cambria" w:eastAsia="宋体" w:cs="Times New Roman"/>
          <w:b/>
          <w:bCs/>
          <w:sz w:val="28"/>
          <w:szCs w:val="32"/>
        </w:rPr>
      </w:pPr>
      <w:r>
        <w:rPr>
          <w:rFonts w:hint="eastAsia" w:ascii="Cambria" w:hAnsi="Cambria" w:eastAsia="宋体" w:cs="Times New Roman"/>
          <w:b/>
          <w:bCs/>
          <w:sz w:val="28"/>
          <w:szCs w:val="32"/>
          <w:lang w:val="en-US" w:eastAsia="zh-CN"/>
        </w:rPr>
        <w:t xml:space="preserve">  </w:t>
      </w:r>
      <w:bookmarkStart w:id="130" w:name="_Toc17670"/>
      <w:r>
        <w:rPr>
          <w:rFonts w:hint="eastAsia" w:ascii="Cambria" w:hAnsi="Cambria" w:eastAsia="宋体" w:cs="Times New Roman"/>
          <w:b/>
          <w:bCs/>
          <w:sz w:val="28"/>
          <w:szCs w:val="32"/>
        </w:rPr>
        <w:t>四、研究方法</w:t>
      </w:r>
      <w:bookmarkEnd w:id="130"/>
    </w:p>
    <w:p>
      <w:pPr>
        <w:keepNext w:val="0"/>
        <w:keepLines w:val="0"/>
        <w:pageBreakBefore w:val="0"/>
        <w:widowControl w:val="0"/>
        <w:kinsoku/>
        <w:wordWrap/>
        <w:overflowPunct/>
        <w:topLinePunct w:val="0"/>
        <w:autoSpaceDE/>
        <w:autoSpaceDN/>
        <w:bidi w:val="0"/>
        <w:adjustRightInd/>
        <w:snapToGrid/>
        <w:spacing w:line="360" w:lineRule="auto"/>
        <w:ind w:left="0" w:leftChars="0" w:right="210" w:rightChars="100" w:firstLine="0" w:firstLineChars="0"/>
        <w:jc w:val="both"/>
        <w:textAlignment w:val="auto"/>
        <w:outlineLvl w:val="1"/>
        <w:rPr>
          <w:rFonts w:ascii="宋体" w:hAnsi="宋体" w:eastAsia="宋体" w:cs="Times New Roman"/>
          <w:b/>
          <w:bCs/>
          <w:szCs w:val="21"/>
          <w:shd w:val="clear" w:color="auto" w:fill="FFFFFF"/>
          <w:lang w:val="zh-CN"/>
        </w:rPr>
      </w:pPr>
      <w:r>
        <w:rPr>
          <w:rFonts w:hint="eastAsia" w:ascii="宋体" w:hAnsi="宋体" w:eastAsia="宋体" w:cs="宋体"/>
          <w:b/>
          <w:bCs/>
          <w:szCs w:val="21"/>
        </w:rPr>
        <w:t xml:space="preserve">      </w:t>
      </w:r>
      <w:bookmarkStart w:id="131" w:name="_Toc29622"/>
      <w:r>
        <w:rPr>
          <w:rFonts w:hint="eastAsia" w:ascii="宋体" w:hAnsi="宋体" w:eastAsia="宋体" w:cs="Times New Roman"/>
          <w:b/>
          <w:bCs/>
          <w:szCs w:val="21"/>
          <w:shd w:val="clear" w:color="auto" w:fill="FFFFFF"/>
          <w:lang w:val="zh-CN"/>
        </w:rPr>
        <w:t>1.</w:t>
      </w:r>
      <w:r>
        <w:rPr>
          <w:rFonts w:ascii="宋体" w:hAnsi="宋体" w:eastAsia="宋体" w:cs="Times New Roman"/>
          <w:b/>
          <w:bCs/>
          <w:szCs w:val="21"/>
          <w:shd w:val="clear" w:color="auto" w:fill="FFFFFF"/>
          <w:lang w:val="zh-CN"/>
        </w:rPr>
        <w:t>文献研究法</w:t>
      </w:r>
      <w:bookmarkEnd w:id="131"/>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我们将充分利用网络资源、大量相关书籍、文献，通过多种渠道查阅，详细而全面的查找国家的支持政策及京东，淘宝等大型电商在实施电商下乡方面的进展状况及相关问题解决方案的相关资料，深入地了解相关情况，为我们的调研提供可靠的理论依据，使我们的调研更加可靠，更加可信。深入地了解相关情况</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2" w:name="_Toc6259"/>
      <w:r>
        <w:rPr>
          <w:rFonts w:hint="eastAsia" w:ascii="宋体" w:hAnsi="宋体" w:eastAsia="宋体" w:cs="Times New Roman"/>
          <w:b/>
          <w:bCs/>
          <w:szCs w:val="21"/>
          <w:shd w:val="clear" w:color="auto" w:fill="FFFFFF"/>
          <w:lang w:val="zh-CN"/>
        </w:rPr>
        <w:t>2.</w:t>
      </w:r>
      <w:r>
        <w:rPr>
          <w:rFonts w:ascii="宋体" w:hAnsi="宋体" w:eastAsia="宋体" w:cs="Times New Roman"/>
          <w:b/>
          <w:bCs/>
          <w:szCs w:val="21"/>
          <w:shd w:val="clear" w:color="auto" w:fill="FFFFFF"/>
          <w:lang w:val="zh-CN"/>
        </w:rPr>
        <w:t>问卷调查法</w:t>
      </w:r>
      <w:bookmarkEnd w:id="132"/>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我们将就本课题设计一份合适的调查问卷，有计划、有目的地投放，请被调查对象填写对有关问题的意见和建议，回收并系统收集研究所需要的相关数据，了解农民对网购的需求及存在的疑虑，完善最终的建议书。</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3" w:name="_Toc3713"/>
      <w:r>
        <w:rPr>
          <w:rFonts w:ascii="宋体" w:hAnsi="宋体" w:eastAsia="宋体" w:cs="Times New Roman"/>
          <w:b/>
          <w:bCs/>
          <w:szCs w:val="21"/>
          <w:shd w:val="clear" w:color="auto" w:fill="FFFFFF"/>
          <w:lang w:val="zh-CN"/>
        </w:rPr>
        <w:t>3.访谈法</w:t>
      </w:r>
      <w:bookmarkEnd w:id="133"/>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访谈法方便、简明扼要，能迅速地收集可靠的分析资料。对相关的单位（如：物流公司等）和人员进行访谈，从学术、官方的角度收集信息，深入了解电商下乡的前景及面临的难题，从而获取较为权威的材料。</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4" w:name="_Toc23413"/>
      <w:r>
        <w:rPr>
          <w:rFonts w:ascii="宋体" w:hAnsi="宋体" w:eastAsia="宋体" w:cs="Times New Roman"/>
          <w:b/>
          <w:bCs/>
          <w:szCs w:val="21"/>
          <w:shd w:val="clear" w:color="auto" w:fill="FFFFFF"/>
          <w:lang w:val="zh-CN"/>
        </w:rPr>
        <w:t>4.实证研究法</w:t>
      </w:r>
      <w:bookmarkEnd w:id="134"/>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本次调查我们将客观的根据调查问卷的数据调研，并站在不同利益主体的立场上来考虑问题，分析提供客观的事实依据。</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5" w:name="_Toc4977"/>
      <w:r>
        <w:rPr>
          <w:rFonts w:ascii="宋体" w:hAnsi="宋体" w:eastAsia="宋体" w:cs="Times New Roman"/>
          <w:b/>
          <w:bCs/>
          <w:szCs w:val="21"/>
          <w:shd w:val="clear" w:color="auto" w:fill="FFFFFF"/>
          <w:lang w:val="zh-CN"/>
        </w:rPr>
        <w:t>5.SWOT分析法与对比分析法</w:t>
      </w:r>
      <w:bookmarkEnd w:id="135"/>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SWOT分析法是用来确定企业自身的竞争优势、竞争劣势、机会和威胁，从而将公司的战略与公司内部资源、外部环境有机地结合起来的一种科学的分析方法。本课题组将通过分析淘宝与京东在电商下乡方面实施的政策，把两者的竞争力进行对比，并将城镇已有的网购运行模式和乡镇地区的状况进行比较，找出问题与难题，提出更为切实的意见。以便得出更加完善合理的成果，使结论更具有科学性。</w:t>
      </w:r>
    </w:p>
    <w:p>
      <w:pPr>
        <w:widowControl/>
        <w:jc w:val="left"/>
        <w:rPr>
          <w:rFonts w:hint="eastAsia" w:ascii="Cambria" w:hAnsi="Cambria" w:eastAsia="宋体" w:cs="Times New Roman"/>
          <w:b/>
          <w:bCs/>
          <w:sz w:val="28"/>
          <w:szCs w:val="32"/>
        </w:rPr>
      </w:pPr>
    </w:p>
    <w:p>
      <w:pPr>
        <w:widowControl/>
        <w:jc w:val="left"/>
        <w:rPr>
          <w:rFonts w:hint="eastAsia" w:ascii="Cambria" w:hAnsi="Cambria" w:eastAsia="宋体" w:cs="Times New Roman"/>
          <w:b/>
          <w:bCs/>
          <w:sz w:val="28"/>
          <w:szCs w:val="32"/>
        </w:rPr>
      </w:pPr>
    </w:p>
    <w:p>
      <w:pPr>
        <w:widowControl/>
        <w:jc w:val="left"/>
        <w:rPr>
          <w:rFonts w:ascii="Cambria" w:hAnsi="Cambria" w:eastAsia="宋体" w:cs="Times New Roman"/>
          <w:b/>
          <w:bCs/>
          <w:sz w:val="28"/>
          <w:szCs w:val="32"/>
        </w:rPr>
      </w:pPr>
      <w:r>
        <w:rPr>
          <w:rFonts w:hint="eastAsia" w:ascii="Cambria" w:hAnsi="Cambria" w:eastAsia="宋体" w:cs="Times New Roman"/>
          <w:b/>
          <w:bCs/>
          <w:sz w:val="28"/>
          <w:szCs w:val="32"/>
        </w:rPr>
        <w:t>五、调研原则</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6" w:name="_Toc19046"/>
      <w:r>
        <w:rPr>
          <w:rFonts w:ascii="宋体" w:hAnsi="宋体" w:eastAsia="宋体" w:cs="Times New Roman"/>
          <w:b/>
          <w:bCs/>
          <w:szCs w:val="21"/>
          <w:shd w:val="clear" w:color="auto" w:fill="FFFFFF"/>
          <w:lang w:val="zh-CN"/>
        </w:rPr>
        <w:t>1.客观性</w:t>
      </w:r>
      <w:bookmarkEnd w:id="136"/>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在调查过程中，遵循客观性原则，对调查对象的情况如实记录，客观收集、分析和运用材料。不对事实情况进行一点增减或歪曲，从调查对象实际情况记录实际问题。</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7" w:name="_Toc5758"/>
      <w:r>
        <w:rPr>
          <w:rFonts w:ascii="宋体" w:hAnsi="宋体" w:eastAsia="宋体" w:cs="Times New Roman"/>
          <w:b/>
          <w:bCs/>
          <w:szCs w:val="21"/>
          <w:shd w:val="clear" w:color="auto" w:fill="FFFFFF"/>
          <w:lang w:val="zh-CN"/>
        </w:rPr>
        <w:t>2.全面性</w:t>
      </w:r>
      <w:bookmarkEnd w:id="137"/>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从不同角度了解调查对象，获取更多客观材料，从个人到家庭，从局部到整体，横向纵向的分析各个因素。此次调查将会把对象按照不同经济水平，不同家庭状况进行细分，贯彻全面性原则</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8" w:name="_Toc30267"/>
      <w:r>
        <w:rPr>
          <w:rFonts w:ascii="宋体" w:hAnsi="宋体" w:eastAsia="宋体" w:cs="Times New Roman"/>
          <w:b/>
          <w:bCs/>
          <w:szCs w:val="21"/>
          <w:shd w:val="clear" w:color="auto" w:fill="FFFFFF"/>
          <w:lang w:val="zh-CN"/>
        </w:rPr>
        <w:t>3.力证性</w:t>
      </w:r>
      <w:bookmarkEnd w:id="138"/>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本次调查研究的所有结论及观点，都会以充分有力的证明材料支持。所有观点、建议不会凭空想象，有理有据，真实可行。</w:t>
      </w:r>
    </w:p>
    <w:p>
      <w:pPr>
        <w:keepNext/>
        <w:keepLines/>
        <w:spacing w:before="260" w:after="105" w:line="360" w:lineRule="auto"/>
        <w:ind w:left="210" w:leftChars="100" w:right="210" w:rightChars="100" w:firstLine="422" w:firstLineChars="200"/>
        <w:outlineLvl w:val="2"/>
        <w:rPr>
          <w:rFonts w:ascii="宋体" w:hAnsi="宋体" w:eastAsia="宋体" w:cs="Times New Roman"/>
          <w:b/>
          <w:bCs/>
          <w:szCs w:val="21"/>
          <w:shd w:val="clear" w:color="auto" w:fill="FFFFFF"/>
          <w:lang w:val="zh-CN"/>
        </w:rPr>
      </w:pPr>
      <w:bookmarkStart w:id="139" w:name="_Toc1575"/>
      <w:r>
        <w:rPr>
          <w:rFonts w:ascii="宋体" w:hAnsi="宋体" w:eastAsia="宋体" w:cs="Times New Roman"/>
          <w:b/>
          <w:bCs/>
          <w:szCs w:val="21"/>
          <w:shd w:val="clear" w:color="auto" w:fill="FFFFFF"/>
          <w:lang w:val="zh-CN"/>
        </w:rPr>
        <w:t>4.机动性</w:t>
      </w:r>
      <w:bookmarkEnd w:id="139"/>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由于调查对象以及调查手段的不同，因而一定要适应情况的变化，注意灵活性，根据调查对象的特点，灵活对待，随时调整，以保证取得可靠的调查资料。</w:t>
      </w:r>
    </w:p>
    <w:p>
      <w:pPr>
        <w:widowControl/>
        <w:spacing w:after="156" w:afterLines="50" w:line="360" w:lineRule="auto"/>
        <w:ind w:left="210" w:leftChars="100" w:right="210" w:rightChars="100" w:firstLine="422" w:firstLineChars="200"/>
        <w:rPr>
          <w:rFonts w:ascii="Times New Roman" w:hAnsi="Times New Roman" w:eastAsia="宋体" w:cs="Times New Roman"/>
          <w:b/>
          <w:szCs w:val="24"/>
        </w:rPr>
      </w:pPr>
      <w:r>
        <w:rPr>
          <w:rFonts w:ascii="Times New Roman" w:hAnsi="Times New Roman" w:eastAsia="宋体" w:cs="Times New Roman"/>
          <w:b/>
          <w:szCs w:val="24"/>
        </w:rPr>
        <w:t>5</w:t>
      </w:r>
      <w:r>
        <w:rPr>
          <w:rFonts w:hint="eastAsia" w:ascii="Times New Roman" w:hAnsi="Times New Roman" w:eastAsia="宋体" w:cs="Times New Roman"/>
          <w:b/>
          <w:szCs w:val="24"/>
        </w:rPr>
        <w:t>.</w:t>
      </w:r>
      <w:r>
        <w:rPr>
          <w:rFonts w:ascii="Times New Roman" w:hAnsi="Times New Roman" w:eastAsia="宋体" w:cs="Times New Roman"/>
          <w:b/>
          <w:szCs w:val="24"/>
        </w:rPr>
        <w:t>全局性</w:t>
      </w:r>
    </w:p>
    <w:p>
      <w:pPr>
        <w:ind w:firstLine="420" w:firstLineChars="200"/>
        <w:rPr>
          <w:rFonts w:ascii="Times New Roman" w:hAnsi="Times New Roman" w:eastAsia="宋体" w:cs="Times New Roman"/>
          <w:szCs w:val="24"/>
        </w:rPr>
      </w:pPr>
      <w:r>
        <w:rPr>
          <w:rFonts w:ascii="Times New Roman" w:hAnsi="Times New Roman" w:eastAsia="宋体" w:cs="Times New Roman"/>
          <w:szCs w:val="24"/>
        </w:rPr>
        <w:t>本次调查的结果会以武汉市周边</w:t>
      </w:r>
      <w:r>
        <w:rPr>
          <w:rFonts w:hint="eastAsia" w:ascii="Times New Roman" w:hAnsi="Times New Roman" w:eastAsia="宋体" w:cs="Times New Roman"/>
          <w:szCs w:val="24"/>
          <w:lang w:eastAsia="zh-CN"/>
        </w:rPr>
        <w:t>城中村</w:t>
      </w:r>
      <w:r>
        <w:rPr>
          <w:rFonts w:ascii="Times New Roman" w:hAnsi="Times New Roman" w:eastAsia="宋体" w:cs="Times New Roman"/>
          <w:szCs w:val="24"/>
        </w:rPr>
        <w:t>为例，探究</w:t>
      </w:r>
      <w:r>
        <w:rPr>
          <w:rFonts w:hint="eastAsia" w:ascii="Times New Roman" w:hAnsi="Times New Roman" w:eastAsia="宋体" w:cs="Times New Roman"/>
          <w:szCs w:val="24"/>
          <w:lang w:eastAsia="zh-CN"/>
        </w:rPr>
        <w:t>城中村</w:t>
      </w:r>
      <w:r>
        <w:rPr>
          <w:rFonts w:ascii="Times New Roman" w:hAnsi="Times New Roman" w:eastAsia="宋体" w:cs="Times New Roman"/>
          <w:szCs w:val="24"/>
        </w:rPr>
        <w:t>对网购的需求情况及存在的问题。不会以个例以偏概全，随意改变客观事实。</w:t>
      </w:r>
    </w:p>
    <w:p>
      <w:pPr>
        <w:widowControl/>
        <w:jc w:val="left"/>
        <w:rPr>
          <w:rFonts w:ascii="Cambria" w:hAnsi="Cambria" w:eastAsia="宋体" w:cs="Times New Roman"/>
          <w:b/>
          <w:bCs/>
          <w:sz w:val="28"/>
          <w:szCs w:val="32"/>
        </w:rPr>
      </w:pPr>
      <w:r>
        <w:rPr>
          <w:rFonts w:ascii="Cambria" w:hAnsi="Cambria" w:eastAsia="宋体" w:cs="Times New Roman"/>
          <w:b/>
          <w:bCs/>
          <w:sz w:val="28"/>
          <w:szCs w:val="32"/>
        </w:rPr>
        <w:br w:type="page"/>
      </w:r>
    </w:p>
    <w:p>
      <w:pPr>
        <w:keepNext/>
        <w:keepLines/>
        <w:spacing w:before="260" w:after="260" w:line="416" w:lineRule="auto"/>
        <w:ind w:left="210" w:leftChars="100" w:right="210" w:rightChars="100"/>
        <w:outlineLvl w:val="1"/>
        <w:rPr>
          <w:rFonts w:ascii="Cambria" w:hAnsi="Cambria" w:eastAsia="宋体" w:cs="Times New Roman"/>
          <w:b/>
          <w:bCs/>
          <w:sz w:val="28"/>
          <w:szCs w:val="32"/>
        </w:rPr>
      </w:pPr>
      <w:bookmarkStart w:id="140" w:name="_Toc6000"/>
      <w:r>
        <w:rPr>
          <w:rFonts w:hint="eastAsia" w:ascii="Cambria" w:hAnsi="Cambria" w:eastAsia="宋体" w:cs="Times New Roman"/>
          <w:b/>
          <w:bCs/>
          <w:sz w:val="28"/>
          <w:szCs w:val="32"/>
        </w:rPr>
        <w:t>六、调研流程</w:t>
      </w:r>
      <w:bookmarkEnd w:id="140"/>
    </w:p>
    <w:tbl>
      <w:tblPr>
        <w:tblStyle w:val="12"/>
        <w:tblpPr w:leftFromText="180" w:rightFromText="180" w:vertAnchor="text" w:horzAnchor="page" w:tblpX="1982" w:tblpY="27"/>
        <w:tblOverlap w:val="never"/>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时间</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地点</w:t>
            </w:r>
          </w:p>
        </w:tc>
        <w:tc>
          <w:tcPr>
            <w:tcW w:w="2766"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1</w:t>
            </w:r>
            <w:r>
              <w:rPr>
                <w:rFonts w:hint="eastAsia" w:ascii="Calibri" w:hAnsi="Calibri" w:eastAsia="宋体" w:cs="Times New Roman"/>
                <w:szCs w:val="24"/>
                <w:lang w:val="en-US" w:eastAsia="zh-CN"/>
              </w:rPr>
              <w:t>1</w:t>
            </w:r>
            <w:r>
              <w:rPr>
                <w:rFonts w:hint="eastAsia" w:ascii="Calibri" w:hAnsi="Calibri" w:eastAsia="宋体" w:cs="Times New Roman"/>
                <w:szCs w:val="24"/>
              </w:rPr>
              <w:t>.20</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34楼奶茶店</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default" w:ascii="Calibri" w:hAnsi="Calibri" w:eastAsia="宋体" w:cs="Times New Roman"/>
                <w:szCs w:val="24"/>
              </w:rPr>
            </w:pPr>
            <w:r>
              <w:rPr>
                <w:rFonts w:hint="eastAsia" w:ascii="Calibri" w:hAnsi="Calibri" w:eastAsia="宋体" w:cs="Times New Roman"/>
                <w:szCs w:val="24"/>
              </w:rPr>
              <w:t>组员讨论，</w:t>
            </w:r>
            <w:r>
              <w:rPr>
                <w:rFonts w:hint="eastAsia" w:ascii="Calibri" w:hAnsi="Calibri" w:eastAsia="宋体" w:cs="Times New Roman"/>
                <w:szCs w:val="24"/>
                <w:lang w:val="en-US" w:eastAsia="zh-CN"/>
              </w:rPr>
              <w:t>确定调研的大致计划和方向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1</w:t>
            </w:r>
            <w:r>
              <w:rPr>
                <w:rFonts w:hint="eastAsia" w:ascii="Calibri" w:hAnsi="Calibri" w:eastAsia="宋体" w:cs="Times New Roman"/>
                <w:szCs w:val="24"/>
                <w:lang w:val="en-US" w:eastAsia="zh-CN"/>
              </w:rPr>
              <w:t>1</w:t>
            </w:r>
            <w:r>
              <w:rPr>
                <w:rFonts w:hint="eastAsia" w:ascii="Calibri" w:hAnsi="Calibri" w:eastAsia="宋体" w:cs="Times New Roman"/>
                <w:szCs w:val="24"/>
              </w:rPr>
              <w:t>.21~</w:t>
            </w:r>
            <w:r>
              <w:rPr>
                <w:rFonts w:hint="eastAsia" w:ascii="Calibri" w:hAnsi="Calibri" w:eastAsia="宋体" w:cs="Times New Roman"/>
                <w:szCs w:val="24"/>
                <w:lang w:val="en-US" w:eastAsia="zh-CN"/>
              </w:rPr>
              <w:t>11</w:t>
            </w:r>
            <w:r>
              <w:rPr>
                <w:rFonts w:hint="eastAsia" w:ascii="Calibri" w:hAnsi="Calibri" w:eastAsia="宋体" w:cs="Times New Roman"/>
                <w:szCs w:val="24"/>
              </w:rPr>
              <w:t>.25</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学校</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default" w:ascii="Calibri" w:hAnsi="Calibri" w:eastAsia="宋体" w:cs="Times New Roman"/>
                <w:szCs w:val="24"/>
              </w:rPr>
            </w:pPr>
            <w:r>
              <w:rPr>
                <w:rFonts w:hint="eastAsia" w:ascii="Calibri" w:hAnsi="Calibri" w:eastAsia="宋体" w:cs="Times New Roman"/>
                <w:szCs w:val="24"/>
              </w:rPr>
              <w:t>查找相关文献，了解各课题领域的相关知识成果及空白点，并结合自身能力研究各课题的可行性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11.27~1.10</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学校</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default" w:ascii="Calibri" w:hAnsi="Calibri" w:eastAsia="宋体" w:cs="Times New Roman"/>
                <w:szCs w:val="24"/>
              </w:rPr>
            </w:pPr>
            <w:r>
              <w:rPr>
                <w:rFonts w:hint="eastAsia" w:ascii="Calibri" w:hAnsi="Calibri" w:eastAsia="宋体" w:cs="Times New Roman"/>
                <w:szCs w:val="24"/>
              </w:rPr>
              <w:t>进一步深入了解电商下乡的背景政策方针，社会反应，及目前的成果和难题，完善依据，为立题作好铺垫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1.11</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南湖校区</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default" w:ascii="Calibri" w:hAnsi="Calibri" w:eastAsia="宋体" w:cs="Times New Roman"/>
                <w:szCs w:val="24"/>
              </w:rPr>
            </w:pPr>
            <w:r>
              <w:rPr>
                <w:rFonts w:hint="eastAsia" w:ascii="Calibri" w:hAnsi="Calibri" w:eastAsia="宋体" w:cs="Times New Roman"/>
                <w:szCs w:val="24"/>
              </w:rPr>
              <w:t>面见张鸿武教授，征求其</w:t>
            </w:r>
            <w:r>
              <w:rPr>
                <w:rFonts w:hint="eastAsia" w:ascii="Calibri" w:hAnsi="Calibri" w:eastAsia="宋体" w:cs="Times New Roman"/>
                <w:szCs w:val="24"/>
                <w:lang w:val="en-US" w:eastAsia="zh-CN"/>
              </w:rPr>
              <w:t>有关我们计划的</w:t>
            </w:r>
            <w:r>
              <w:rPr>
                <w:rFonts w:hint="eastAsia" w:ascii="Calibri" w:hAnsi="Calibri" w:eastAsia="宋体" w:cs="Times New Roman"/>
                <w:szCs w:val="24"/>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trPr>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1.12~2.6</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武汉市郑家村</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进行初步采访调研，为材料的撰写做准备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trPr>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2.7~2.21</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组员各自家中</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各组员结合调研过程撰写报告书。组长审阅后提出修改意见并初步撰写结项书。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2.21~3.2</w:t>
            </w:r>
          </w:p>
        </w:tc>
        <w:tc>
          <w:tcPr>
            <w:tcW w:w="2765"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eastAsia" w:ascii="Calibri" w:hAnsi="Calibri" w:eastAsia="宋体" w:cs="Times New Roman"/>
                <w:szCs w:val="24"/>
                <w:lang w:val="en-US" w:eastAsia="zh-CN"/>
              </w:rPr>
            </w:pPr>
            <w:r>
              <w:rPr>
                <w:rFonts w:hint="eastAsia" w:ascii="Calibri" w:hAnsi="Calibri" w:eastAsia="宋体" w:cs="Times New Roman"/>
                <w:szCs w:val="24"/>
                <w:lang w:val="en-US" w:eastAsia="zh-CN"/>
              </w:rPr>
              <w:t>实地访问上梁村、下梁村</w:t>
            </w:r>
          </w:p>
        </w:tc>
        <w:tc>
          <w:tcPr>
            <w:tcW w:w="2766"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小组实地调查，检验方案的</w:t>
            </w:r>
            <w:r>
              <w:rPr>
                <w:rFonts w:hint="eastAsia" w:ascii="Calibri" w:hAnsi="Calibri" w:eastAsia="宋体" w:cs="Times New Roman"/>
                <w:szCs w:val="24"/>
                <w:lang w:val="en-US" w:eastAsia="zh-CN"/>
              </w:rPr>
              <w:t>正确性</w:t>
            </w:r>
            <w:r>
              <w:rPr>
                <w:rFonts w:hint="eastAsia" w:ascii="Calibri" w:hAnsi="Calibri" w:eastAsia="宋体" w:cs="Times New Roman"/>
                <w:szCs w:val="24"/>
              </w:rPr>
              <w:t>，使课题更具</w:t>
            </w:r>
            <w:r>
              <w:rPr>
                <w:rFonts w:hint="eastAsia" w:ascii="Calibri" w:hAnsi="Calibri" w:eastAsia="宋体" w:cs="Times New Roman"/>
                <w:szCs w:val="24"/>
                <w:lang w:val="en-US" w:eastAsia="zh-CN"/>
              </w:rPr>
              <w:t>普遍性，同时在实践中修改自己的报告。组长牵头撰写结项书。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3.3</w:t>
            </w:r>
          </w:p>
        </w:tc>
        <w:tc>
          <w:tcPr>
            <w:tcW w:w="2765" w:type="dxa"/>
            <w:shd w:val="clear" w:color="auto" w:fill="auto"/>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Calibri" w:hAnsi="Calibri" w:eastAsia="宋体" w:cs="Times New Roman"/>
                <w:szCs w:val="24"/>
              </w:rPr>
            </w:pPr>
            <w:r>
              <w:rPr>
                <w:rFonts w:hint="eastAsia" w:ascii="Calibri" w:hAnsi="Calibri" w:eastAsia="宋体" w:cs="Times New Roman"/>
                <w:szCs w:val="24"/>
              </w:rPr>
              <w:t>学校</w:t>
            </w:r>
          </w:p>
        </w:tc>
        <w:tc>
          <w:tcPr>
            <w:tcW w:w="2766" w:type="dxa"/>
            <w:shd w:val="clear" w:color="auto" w:fill="auto"/>
          </w:tcPr>
          <w:p>
            <w:pPr>
              <w:keepNext w:val="0"/>
              <w:keepLines w:val="0"/>
              <w:widowControl/>
              <w:suppressLineNumbers w:val="0"/>
              <w:spacing w:before="0" w:beforeAutospacing="0" w:after="0" w:afterAutospacing="0" w:line="360" w:lineRule="auto"/>
              <w:ind w:left="0" w:right="210" w:rightChars="100"/>
              <w:jc w:val="left"/>
              <w:rPr>
                <w:rFonts w:hint="eastAsia" w:ascii="Calibri" w:hAnsi="Calibri" w:eastAsia="宋体" w:cs="Times New Roman"/>
                <w:szCs w:val="24"/>
                <w:lang w:eastAsia="zh-CN"/>
              </w:rPr>
            </w:pPr>
            <w:r>
              <w:rPr>
                <w:rFonts w:hint="eastAsia" w:ascii="Calibri" w:hAnsi="Calibri" w:eastAsia="宋体" w:cs="Times New Roman"/>
                <w:szCs w:val="24"/>
                <w:lang w:val="en-US" w:eastAsia="zh-CN"/>
              </w:rPr>
              <w:t>上交结项书，总结经验</w:t>
            </w:r>
          </w:p>
        </w:tc>
      </w:tr>
    </w:tbl>
    <w:p>
      <w:pPr>
        <w:widowControl/>
        <w:spacing w:after="156" w:afterLines="50" w:line="360" w:lineRule="auto"/>
        <w:ind w:right="210" w:rightChars="100"/>
        <w:rPr>
          <w:rFonts w:ascii="Times New Roman" w:hAnsi="Times New Roman" w:eastAsia="宋体" w:cs="Times New Roman"/>
          <w:b/>
          <w:bCs/>
          <w:szCs w:val="24"/>
        </w:rPr>
      </w:pPr>
    </w:p>
    <w:p>
      <w:pPr>
        <w:widowControl/>
        <w:spacing w:after="156" w:afterLines="50" w:line="360" w:lineRule="auto"/>
        <w:ind w:right="210" w:rightChars="100"/>
        <w:rPr>
          <w:rFonts w:ascii="Times New Roman" w:hAnsi="Times New Roman" w:eastAsia="宋体" w:cs="Times New Roman"/>
          <w:b/>
          <w:bCs/>
          <w:szCs w:val="24"/>
        </w:rPr>
      </w:pPr>
    </w:p>
    <w:tbl>
      <w:tblPr>
        <w:tblStyle w:val="12"/>
        <w:tblpPr w:leftFromText="180" w:rightFromText="180" w:vertAnchor="text" w:horzAnchor="page" w:tblpX="1801" w:tblpY="226"/>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0C0C0"/>
        <w:tblLayout w:type="fixed"/>
        <w:tblCellMar>
          <w:top w:w="0" w:type="dxa"/>
          <w:left w:w="108" w:type="dxa"/>
          <w:bottom w:w="0" w:type="dxa"/>
          <w:right w:w="108" w:type="dxa"/>
        </w:tblCellMar>
      </w:tblPr>
      <w:tblGrid>
        <w:gridCol w:w="2840"/>
        <w:gridCol w:w="2841"/>
        <w:gridCol w:w="28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C0C0C0"/>
          <w:tblLayout w:type="fixed"/>
          <w:tblCellMar>
            <w:top w:w="0" w:type="dxa"/>
            <w:left w:w="108" w:type="dxa"/>
            <w:bottom w:w="0" w:type="dxa"/>
            <w:right w:w="108" w:type="dxa"/>
          </w:tblCellMar>
        </w:tblPrEx>
        <w:trPr>
          <w:trHeight w:val="411" w:hRule="atLeast"/>
        </w:trPr>
        <w:tc>
          <w:tcPr>
            <w:tcW w:w="2840" w:type="dxa"/>
            <w:vMerge w:val="restart"/>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mc:AlternateContent>
                <mc:Choice Requires="wps">
                  <w:drawing>
                    <wp:anchor distT="0" distB="0" distL="114300" distR="114300" simplePos="0" relativeHeight="251696128" behindDoc="0" locked="0" layoutInCell="1" allowOverlap="1">
                      <wp:simplePos x="0" y="0"/>
                      <wp:positionH relativeFrom="page">
                        <wp:posOffset>19685</wp:posOffset>
                      </wp:positionH>
                      <wp:positionV relativeFrom="page">
                        <wp:posOffset>-8890</wp:posOffset>
                      </wp:positionV>
                      <wp:extent cx="1805940" cy="2976880"/>
                      <wp:effectExtent l="5715" t="3175" r="17145" b="1079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805940" cy="2976880"/>
                              </a:xfrm>
                              <a:prstGeom prst="line">
                                <a:avLst/>
                              </a:prstGeom>
                              <a:noFill/>
                              <a:ln w="12700">
                                <a:solidFill>
                                  <a:srgbClr val="3893E0"/>
                                </a:solidFill>
                                <a:round/>
                              </a:ln>
                            </wps:spPr>
                            <wps:bodyPr/>
                          </wps:wsp>
                        </a:graphicData>
                      </a:graphic>
                    </wp:anchor>
                  </w:drawing>
                </mc:Choice>
                <mc:Fallback>
                  <w:pict>
                    <v:line id="_x0000_s1026" o:spid="_x0000_s1026" o:spt="20" style="position:absolute;left:0pt;margin-left:1.55pt;margin-top:-0.7pt;height:234.4pt;width:142.2pt;mso-position-horizontal-relative:page;mso-position-vertical-relative:page;z-index:251696128;mso-width-relative:page;mso-height-relative:page;" filled="f" stroked="t" coordsize="21600,21600" o:gfxdata="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yKOr7XAAAACAEAAA8AAAAAAAAAAQAgAAAA&#10;IgAAAGRycy9kb3ducmV2LnhtbFBLAQIUABQAAAAIAIdO4kDKWuJm0wEAAGMDAAAOAAAAAAAAAAEA&#10;IAAAACYBAABkcnMvZTJvRG9jLnhtbFBLBQYAAAAABgAGAFkBAABrBQAAAAA=&#10;">
                      <v:fill on="f" focussize="0,0"/>
                      <v:stroke weight="1pt" color="#3893E0" joinstyle="round"/>
                      <v:imagedata o:title=""/>
                      <o:lock v:ext="edit" aspectratio="f"/>
                    </v:line>
                  </w:pict>
                </mc:Fallback>
              </mc:AlternateContent>
            </w:r>
            <w:r>
              <w:rPr>
                <w:rFonts w:hint="default" w:ascii="Times New Roman" w:hAnsi="Times New Roman" w:eastAsia="宋体" w:cs="Times New Roman"/>
                <w:b/>
                <w:bCs/>
                <w:sz w:val="24"/>
                <w:szCs w:val="24"/>
              </w:rPr>
              <w:t xml:space="preserve">       </w:t>
            </w:r>
          </w:p>
          <w:p>
            <w:pPr>
              <w:keepNext w:val="0"/>
              <w:keepLines w:val="0"/>
              <w:widowControl/>
              <w:suppressLineNumbers w:val="0"/>
              <w:spacing w:before="0" w:beforeAutospacing="0" w:after="0" w:afterAutospacing="0" w:line="360" w:lineRule="auto"/>
              <w:ind w:left="0" w:right="210" w:rightChars="100"/>
              <w:jc w:val="left"/>
              <w:rPr>
                <w:rFonts w:hint="default" w:ascii="Times New Roman" w:hAnsi="Times New Roman" w:eastAsia="宋体" w:cs="Times New Roman"/>
                <w:b/>
                <w:bCs/>
                <w:sz w:val="24"/>
                <w:szCs w:val="24"/>
              </w:rPr>
            </w:pP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内部因素</w:t>
            </w:r>
          </w:p>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p>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p>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p>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p>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外部因素</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优势（</w:t>
            </w:r>
            <w:r>
              <w:rPr>
                <w:rFonts w:hint="eastAsia" w:ascii="Times New Roman" w:hAnsi="Times New Roman" w:eastAsia="宋体" w:cs="Times New Roman"/>
                <w:b/>
                <w:bCs/>
                <w:sz w:val="24"/>
                <w:szCs w:val="24"/>
                <w:lang w:eastAsia="zh-CN"/>
              </w:rPr>
              <w:t>strength</w:t>
            </w:r>
            <w:r>
              <w:rPr>
                <w:rFonts w:hint="default" w:ascii="Times New Roman" w:hAnsi="Times New Roman" w:eastAsia="宋体" w:cs="Times New Roman"/>
                <w:b/>
                <w:bCs/>
                <w:sz w:val="24"/>
                <w:szCs w:val="24"/>
              </w:rPr>
              <w:t>）</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劣势（weakness）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92" w:hRule="atLeast"/>
        </w:trPr>
        <w:tc>
          <w:tcPr>
            <w:tcW w:w="2840" w:type="dxa"/>
            <w:vMerge w:val="continue"/>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1.网络平台交易价格低，易于城中村消费者接受。</w:t>
            </w:r>
          </w:p>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2.城中村相对网络覆盖率较高，村民素质相对较高</w:t>
            </w:r>
          </w:p>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3.城中村距离城市近，易于网购的传播并且更容易理解网购。</w:t>
            </w: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1.城中村村民排斥对他们而言是未知事物的网购。</w:t>
            </w:r>
          </w:p>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2.城中村村民的购买力低，致使他们不敢冒风险尝试网购</w:t>
            </w:r>
          </w:p>
          <w:p>
            <w:pPr>
              <w:keepNext w:val="0"/>
              <w:keepLines w:val="0"/>
              <w:widowControl/>
              <w:suppressLineNumbers w:val="0"/>
              <w:spacing w:before="0" w:beforeAutospacing="0" w:after="0" w:afterAutospacing="0" w:line="360" w:lineRule="auto"/>
              <w:ind w:left="0" w:right="210" w:rightChars="100"/>
              <w:jc w:val="left"/>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3.城中村物流系统并不完善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机会（opportunities）</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SO</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WO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98" w:hRule="atLeast"/>
        </w:trPr>
        <w:tc>
          <w:tcPr>
            <w:tcW w:w="2840"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numPr>
                <w:ilvl w:val="0"/>
                <w:numId w:val="4"/>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国家现阶段十分重视电商下乡。</w:t>
            </w:r>
          </w:p>
          <w:p>
            <w:pPr>
              <w:keepNext w:val="0"/>
              <w:keepLines w:val="0"/>
              <w:widowControl/>
              <w:numPr>
                <w:ilvl w:val="0"/>
                <w:numId w:val="4"/>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各大电商已经将发现农村的市场而积极的进行电商下乡。</w:t>
            </w:r>
          </w:p>
          <w:p>
            <w:pPr>
              <w:keepNext w:val="0"/>
              <w:keepLines w:val="0"/>
              <w:widowControl/>
              <w:numPr>
                <w:ilvl w:val="0"/>
                <w:numId w:val="0"/>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让各大电商意识到城中村的优越性，引导电商向城中村中投资，给各大电商积累电商下乡的经验同时促进城中村的城市化。</w:t>
            </w: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210" w:leftChars="100" w:right="210" w:rightChars="100" w:firstLine="2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引导各大电商在城中村设立城中村服务站来解决物流问题以及城中村村民的观念问题。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840"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威胁（threats）</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ST</w:t>
            </w:r>
          </w:p>
        </w:tc>
        <w:tc>
          <w:tcPr>
            <w:tcW w:w="2841" w:type="dxa"/>
            <w:tcBorders>
              <w:top w:val="single" w:color="auto" w:sz="4" w:space="0"/>
              <w:left w:val="single" w:color="auto" w:sz="4" w:space="0"/>
              <w:bottom w:val="single" w:color="auto" w:sz="4" w:space="0"/>
              <w:right w:val="single" w:color="auto" w:sz="4" w:space="0"/>
            </w:tcBorders>
            <w:shd w:val="clear" w:color="auto" w:fill="808080"/>
          </w:tcPr>
          <w:p>
            <w:pPr>
              <w:keepNext w:val="0"/>
              <w:keepLines w:val="0"/>
              <w:widowControl/>
              <w:suppressLineNumbers w:val="0"/>
              <w:spacing w:before="0" w:beforeAutospacing="0" w:after="0" w:afterAutospacing="0" w:line="360" w:lineRule="auto"/>
              <w:ind w:left="210" w:leftChars="100" w:right="210" w:rightChars="100" w:firstLine="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94" w:hRule="atLeast"/>
        </w:trPr>
        <w:tc>
          <w:tcPr>
            <w:tcW w:w="2840"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numPr>
                <w:ilvl w:val="0"/>
                <w:numId w:val="5"/>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国家与各大电商对城中村的网购重视力度不够</w:t>
            </w:r>
          </w:p>
          <w:p>
            <w:pPr>
              <w:keepNext w:val="0"/>
              <w:keepLines w:val="0"/>
              <w:widowControl/>
              <w:numPr>
                <w:ilvl w:val="0"/>
                <w:numId w:val="5"/>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城中村面临着人口空心化的问题</w:t>
            </w:r>
          </w:p>
          <w:p>
            <w:pPr>
              <w:keepNext w:val="0"/>
              <w:keepLines w:val="0"/>
              <w:widowControl/>
              <w:numPr>
                <w:ilvl w:val="0"/>
                <w:numId w:val="0"/>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numPr>
                <w:ilvl w:val="0"/>
                <w:numId w:val="6"/>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城中村相比之下易于传播电商，易于宣传网购，要让各大电商看到城中村的优点。并吸引它们的投资。</w:t>
            </w:r>
          </w:p>
          <w:p>
            <w:pPr>
              <w:keepNext w:val="0"/>
              <w:keepLines w:val="0"/>
              <w:widowControl/>
              <w:numPr>
                <w:ilvl w:val="0"/>
                <w:numId w:val="6"/>
              </w:numPr>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要注意在城中村宣传时面向的群体是中老年人</w:t>
            </w:r>
          </w:p>
        </w:tc>
        <w:tc>
          <w:tcPr>
            <w:tcW w:w="2841" w:type="dxa"/>
            <w:tcBorders>
              <w:top w:val="single" w:color="auto" w:sz="4" w:space="0"/>
              <w:left w:val="single" w:color="auto" w:sz="4" w:space="0"/>
              <w:bottom w:val="single" w:color="auto" w:sz="4" w:space="0"/>
              <w:right w:val="single" w:color="auto" w:sz="4" w:space="0"/>
            </w:tcBorders>
            <w:shd w:val="clear" w:color="auto" w:fill="C0C0C0"/>
          </w:tcPr>
          <w:p>
            <w:pPr>
              <w:keepNext w:val="0"/>
              <w:keepLines w:val="0"/>
              <w:widowControl/>
              <w:suppressLineNumbers w:val="0"/>
              <w:spacing w:before="0" w:beforeAutospacing="0" w:after="0" w:afterAutospacing="0" w:line="360" w:lineRule="auto"/>
              <w:ind w:left="0" w:right="210" w:rightChars="100"/>
              <w:jc w:val="left"/>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要注意避免各大电商因为城中村物流差、人民排斥网购而放弃对城中村的投资或是没有注意到城中村的消费潜力的情况。</w:t>
            </w:r>
          </w:p>
        </w:tc>
      </w:tr>
      <w:bookmarkEnd w:id="119"/>
      <w:bookmarkEnd w:id="120"/>
      <w:bookmarkEnd w:id="121"/>
      <w:bookmarkEnd w:id="122"/>
      <w:bookmarkEnd w:id="123"/>
      <w:bookmarkEnd w:id="124"/>
      <w:bookmarkEnd w:id="125"/>
    </w:tbl>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0"/>
        <w:rPr>
          <w:b/>
          <w:bCs/>
          <w:sz w:val="32"/>
          <w:szCs w:val="32"/>
          <w:lang w:val="en-US"/>
        </w:rPr>
      </w:pPr>
      <w:bookmarkStart w:id="141" w:name="_Toc29981"/>
      <w:r>
        <w:rPr>
          <w:rFonts w:hint="eastAsia" w:ascii="Calibri" w:hAnsi="Calibri" w:eastAsia="宋体" w:cs="宋体"/>
          <w:b/>
          <w:bCs/>
          <w:kern w:val="2"/>
          <w:sz w:val="32"/>
          <w:szCs w:val="32"/>
          <w:lang w:val="en-US" w:eastAsia="zh-CN" w:bidi="ar"/>
        </w:rPr>
        <w:t>第三章</w:t>
      </w:r>
      <w:r>
        <w:rPr>
          <w:rFonts w:hint="default" w:ascii="Calibri" w:hAnsi="Calibri" w:eastAsia="宋体" w:cs="Times New Roman"/>
          <w:b/>
          <w:bCs/>
          <w:kern w:val="2"/>
          <w:sz w:val="32"/>
          <w:szCs w:val="32"/>
          <w:lang w:val="en-US" w:eastAsia="zh-CN" w:bidi="ar"/>
        </w:rPr>
        <w:t xml:space="preserve">      </w:t>
      </w:r>
      <w:r>
        <w:rPr>
          <w:rFonts w:hint="eastAsia" w:ascii="Calibri" w:hAnsi="Calibri" w:eastAsia="宋体" w:cs="宋体"/>
          <w:b/>
          <w:bCs/>
          <w:kern w:val="2"/>
          <w:sz w:val="32"/>
          <w:szCs w:val="32"/>
          <w:lang w:val="en-US" w:eastAsia="zh-CN" w:bidi="ar"/>
        </w:rPr>
        <w:t>城中村网购的实证分析</w:t>
      </w:r>
      <w:bookmarkEnd w:id="141"/>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1"/>
        <w:rPr>
          <w:rFonts w:hint="eastAsia" w:ascii="Calibri" w:hAnsi="Calibri" w:eastAsia="宋体" w:cs="宋体"/>
          <w:b/>
          <w:bCs/>
          <w:kern w:val="2"/>
          <w:sz w:val="30"/>
          <w:szCs w:val="30"/>
          <w:lang w:val="en-US" w:eastAsia="zh-CN" w:bidi="ar"/>
        </w:rPr>
      </w:pPr>
    </w:p>
    <w:p>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1"/>
        <w:rPr>
          <w:rFonts w:hint="eastAsia" w:ascii="Calibri" w:hAnsi="Calibri" w:eastAsia="宋体" w:cs="宋体"/>
          <w:b/>
          <w:bCs/>
          <w:kern w:val="2"/>
          <w:sz w:val="30"/>
          <w:szCs w:val="30"/>
          <w:lang w:val="en-US" w:eastAsia="zh-CN" w:bidi="ar"/>
        </w:rPr>
      </w:pPr>
      <w:bookmarkStart w:id="142" w:name="_Toc26990"/>
      <w:r>
        <w:rPr>
          <w:rFonts w:hint="eastAsia" w:ascii="Calibri" w:hAnsi="Calibri" w:eastAsia="宋体" w:cs="宋体"/>
          <w:b/>
          <w:bCs/>
          <w:kern w:val="2"/>
          <w:sz w:val="30"/>
          <w:szCs w:val="30"/>
          <w:lang w:val="en-US" w:eastAsia="zh-CN" w:bidi="ar"/>
        </w:rPr>
        <w:t>对城中村消费者调查的实证分析</w:t>
      </w:r>
      <w:bookmarkEnd w:id="142"/>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240" w:lineRule="auto"/>
        <w:ind w:leftChars="0" w:right="0" w:rightChars="0"/>
        <w:jc w:val="both"/>
        <w:textAlignment w:val="auto"/>
        <w:outlineLvl w:val="1"/>
        <w:rPr>
          <w:rFonts w:hint="eastAsia"/>
          <w:b/>
          <w:bCs w:val="0"/>
          <w:sz w:val="24"/>
          <w:szCs w:val="24"/>
          <w:lang w:val="en-US" w:eastAsia="zh-CN"/>
        </w:rPr>
      </w:pPr>
      <w:r>
        <w:rPr>
          <w:rFonts w:hint="eastAsia"/>
          <w:b/>
          <w:bCs w:val="0"/>
          <w:sz w:val="24"/>
          <w:szCs w:val="24"/>
          <w:lang w:val="en-US" w:eastAsia="zh-CN"/>
        </w:rPr>
        <w:t xml:space="preserve">  （本次调研收到问卷487份，其中有效问卷453份）</w:t>
      </w:r>
      <w:bookmarkStart w:id="143" w:name="_Toc24223"/>
    </w:p>
    <w:p>
      <w:pPr>
        <w:keepNext w:val="0"/>
        <w:keepLines w:val="0"/>
        <w:widowControl w:val="0"/>
        <w:suppressLineNumbers w:val="0"/>
        <w:spacing w:before="0" w:beforeAutospacing="0" w:after="0" w:afterAutospacing="0"/>
        <w:ind w:left="0" w:right="0"/>
        <w:jc w:val="both"/>
        <w:rPr>
          <w:rFonts w:hint="eastAsia"/>
          <w:b/>
          <w:bCs w:val="0"/>
          <w:sz w:val="24"/>
          <w:szCs w:val="24"/>
          <w:lang w:val="en-US" w:eastAsia="zh-CN"/>
        </w:rPr>
      </w:pPr>
    </w:p>
    <w:p>
      <w:pPr>
        <w:keepNext w:val="0"/>
        <w:keepLines w:val="0"/>
        <w:widowControl w:val="0"/>
        <w:suppressLineNumbers w:val="0"/>
        <w:spacing w:before="0" w:beforeAutospacing="0" w:after="0" w:afterAutospacing="0"/>
        <w:ind w:left="0" w:right="0"/>
        <w:jc w:val="both"/>
        <w:rPr>
          <w:rFonts w:hint="eastAsia" w:ascii="Calibri" w:hAnsi="Calibri" w:eastAsia="宋体" w:cs="宋体"/>
          <w:b/>
          <w:bCs w:val="0"/>
          <w:kern w:val="2"/>
          <w:sz w:val="24"/>
          <w:szCs w:val="24"/>
          <w:lang w:val="en-US" w:eastAsia="zh-CN" w:bidi="ar"/>
        </w:rPr>
      </w:pPr>
    </w:p>
    <w:p>
      <w:pPr>
        <w:keepNext w:val="0"/>
        <w:keepLines w:val="0"/>
        <w:widowControl w:val="0"/>
        <w:suppressLineNumbers w:val="0"/>
        <w:spacing w:before="0" w:beforeAutospacing="0" w:after="0" w:afterAutospacing="0"/>
        <w:ind w:left="0" w:right="0"/>
        <w:jc w:val="both"/>
        <w:rPr>
          <w:rFonts w:hint="eastAsia" w:ascii="Calibri" w:hAnsi="Calibri" w:eastAsia="宋体" w:cs="宋体"/>
          <w:b/>
          <w:bCs w:val="0"/>
          <w:kern w:val="2"/>
          <w:sz w:val="24"/>
          <w:szCs w:val="24"/>
          <w:lang w:val="en-US" w:eastAsia="zh-CN" w:bidi="ar"/>
        </w:rPr>
      </w:pPr>
    </w:p>
    <w:p>
      <w:pPr>
        <w:keepNext w:val="0"/>
        <w:keepLines w:val="0"/>
        <w:widowControl w:val="0"/>
        <w:suppressLineNumbers w:val="0"/>
        <w:spacing w:before="0" w:beforeAutospacing="0" w:after="0" w:afterAutospacing="0"/>
        <w:ind w:left="0" w:right="0"/>
        <w:jc w:val="both"/>
        <w:rPr>
          <w:b/>
          <w:bCs w:val="0"/>
          <w:sz w:val="24"/>
          <w:szCs w:val="24"/>
          <w:lang w:val="en-US"/>
        </w:rPr>
      </w:pPr>
      <w:r>
        <w:rPr>
          <w:rFonts w:hint="eastAsia" w:ascii="Calibri" w:hAnsi="Calibri" w:eastAsia="宋体" w:cs="宋体"/>
          <w:b/>
          <w:bCs w:val="0"/>
          <w:kern w:val="2"/>
          <w:sz w:val="24"/>
          <w:szCs w:val="24"/>
          <w:lang w:val="en-US" w:eastAsia="zh-CN" w:bidi="ar"/>
        </w:rPr>
        <w:t>（一）人口比例导致网络使用呈现两极分化</w:t>
      </w:r>
      <w:bookmarkEnd w:id="143"/>
    </w:p>
    <w:p>
      <w:pPr>
        <w:keepNext w:val="0"/>
        <w:keepLines w:val="0"/>
        <w:widowControl w:val="0"/>
        <w:suppressLineNumbers w:val="0"/>
        <w:spacing w:before="0" w:beforeAutospacing="0" w:after="0" w:afterAutospacing="0"/>
        <w:ind w:left="0" w:right="0"/>
        <w:jc w:val="both"/>
        <w:rPr>
          <w:sz w:val="28"/>
          <w:szCs w:val="28"/>
          <w:lang w:val="en-US"/>
        </w:rPr>
      </w:pPr>
      <w:r>
        <w:rPr>
          <w:rFonts w:hint="default" w:ascii="Calibri" w:hAnsi="Calibri" w:eastAsia="宋体" w:cs="Times New Roman"/>
          <w:kern w:val="2"/>
          <w:sz w:val="21"/>
          <w:szCs w:val="24"/>
          <w:lang w:val="en-US" w:eastAsia="zh-CN" w:bidi="ar"/>
        </w:rPr>
        <w:drawing>
          <wp:inline distT="0" distB="0" distL="114300" distR="114300">
            <wp:extent cx="4819650" cy="2895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r:link="rId14"/>
                    <a:stretch>
                      <a:fillRect/>
                    </a:stretch>
                  </pic:blipFill>
                  <pic:spPr>
                    <a:xfrm>
                      <a:off x="0" y="0"/>
                      <a:ext cx="4819650" cy="2895600"/>
                    </a:xfrm>
                    <a:prstGeom prst="rect">
                      <a:avLst/>
                    </a:prstGeom>
                    <a:noFill/>
                    <a:ln w="9525">
                      <a:noFill/>
                      <a:miter/>
                    </a:ln>
                  </pic:spPr>
                </pic:pic>
              </a:graphicData>
            </a:graphic>
          </wp:inline>
        </w:drawing>
      </w:r>
    </w:p>
    <w:p>
      <w:pPr>
        <w:keepNext w:val="0"/>
        <w:keepLines w:val="0"/>
        <w:widowControl w:val="0"/>
        <w:suppressLineNumbers w:val="0"/>
        <w:spacing w:before="0" w:beforeAutospacing="0" w:after="0" w:afterAutospacing="0" w:line="360" w:lineRule="auto"/>
        <w:ind w:left="0" w:right="0" w:firstLine="420" w:firstLineChars="200"/>
        <w:jc w:val="both"/>
        <w:rPr>
          <w:sz w:val="24"/>
          <w:szCs w:val="24"/>
          <w:lang w:val="en-US"/>
        </w:rPr>
      </w:pPr>
      <w:r>
        <w:rPr>
          <w:rFonts w:hint="default" w:ascii="Calibri" w:hAnsi="Calibri" w:eastAsia="宋体" w:cs="Times New Roman"/>
          <w:kern w:val="2"/>
          <w:sz w:val="21"/>
          <w:szCs w:val="24"/>
          <w:lang w:val="en-US" w:eastAsia="zh-CN" w:bidi="ar"/>
        </w:rPr>
        <w:drawing>
          <wp:inline distT="0" distB="0" distL="114300" distR="114300">
            <wp:extent cx="5181600" cy="31051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r:link="rId16"/>
                    <a:stretch>
                      <a:fillRect/>
                    </a:stretch>
                  </pic:blipFill>
                  <pic:spPr>
                    <a:xfrm>
                      <a:off x="0" y="0"/>
                      <a:ext cx="5181600" cy="3105150"/>
                    </a:xfrm>
                    <a:prstGeom prst="rect">
                      <a:avLst/>
                    </a:prstGeom>
                    <a:noFill/>
                    <a:ln w="9525">
                      <a:noFill/>
                      <a:miter/>
                    </a:ln>
                  </pic:spPr>
                </pic:pic>
              </a:graphicData>
            </a:graphic>
          </wp:inline>
        </w:drawing>
      </w:r>
    </w:p>
    <w:p>
      <w:pPr>
        <w:keepNext w:val="0"/>
        <w:keepLines w:val="0"/>
        <w:widowControl w:val="0"/>
        <w:suppressLineNumbers w:val="0"/>
        <w:spacing w:before="0" w:beforeAutospacing="0" w:after="0" w:afterAutospacing="0" w:line="360" w:lineRule="auto"/>
        <w:ind w:left="0" w:right="0" w:firstLine="480" w:firstLineChars="200"/>
        <w:jc w:val="left"/>
        <w:rPr>
          <w:sz w:val="24"/>
          <w:szCs w:val="24"/>
          <w:lang w:val="en-US"/>
        </w:rPr>
      </w:pPr>
      <w:r>
        <w:rPr>
          <w:rFonts w:hint="eastAsia" w:ascii="Calibri" w:hAnsi="Calibri" w:eastAsia="宋体" w:cs="宋体"/>
          <w:kern w:val="2"/>
          <w:sz w:val="24"/>
          <w:szCs w:val="24"/>
          <w:lang w:val="en-US" w:eastAsia="zh-CN" w:bidi="ar"/>
        </w:rPr>
        <w:t>由以上数据我们可以得到在郑家村、上梁村与下梁村内，在网络使用率这一块出现了一个比较严重的两极分化：经常使用网络的村民占</w:t>
      </w:r>
      <w:r>
        <w:rPr>
          <w:rFonts w:hint="default" w:ascii="Calibri" w:hAnsi="Calibri" w:eastAsia="宋体" w:cs="Times New Roman"/>
          <w:kern w:val="2"/>
          <w:sz w:val="24"/>
          <w:szCs w:val="24"/>
          <w:lang w:val="en-US" w:eastAsia="zh-CN" w:bidi="ar"/>
        </w:rPr>
        <w:t>55%</w:t>
      </w:r>
      <w:r>
        <w:rPr>
          <w:rFonts w:hint="eastAsia" w:ascii="Calibri" w:hAnsi="Calibri" w:eastAsia="宋体" w:cs="宋体"/>
          <w:kern w:val="2"/>
          <w:sz w:val="24"/>
          <w:szCs w:val="24"/>
          <w:lang w:val="en-US" w:eastAsia="zh-CN" w:bidi="ar"/>
        </w:rPr>
        <w:t>，而不使用网络的村民竟然也占到</w:t>
      </w:r>
      <w:r>
        <w:rPr>
          <w:rFonts w:hint="default" w:ascii="Calibri" w:hAnsi="Calibri" w:eastAsia="宋体" w:cs="Times New Roman"/>
          <w:kern w:val="2"/>
          <w:sz w:val="24"/>
          <w:szCs w:val="24"/>
          <w:lang w:val="en-US" w:eastAsia="zh-CN" w:bidi="ar"/>
        </w:rPr>
        <w:t>36%</w:t>
      </w:r>
      <w:r>
        <w:rPr>
          <w:rFonts w:hint="eastAsia" w:ascii="Calibri" w:hAnsi="Calibri" w:eastAsia="宋体" w:cs="宋体"/>
          <w:kern w:val="2"/>
          <w:sz w:val="24"/>
          <w:szCs w:val="24"/>
          <w:lang w:val="en-US" w:eastAsia="zh-CN" w:bidi="ar"/>
        </w:rPr>
        <w:t>。若要解释这个现象，则要放眼城中村中的人口构成。在采访中我们也能感受到，走在村子中见到的年轻人很少，多得是比较老或比较年轻的。实际上，从我们的调查数据来看，郑家村、上梁村、下梁村这三个村庄中</w:t>
      </w:r>
      <w:r>
        <w:rPr>
          <w:rFonts w:hint="default" w:ascii="Calibri" w:hAnsi="Calibri" w:eastAsia="宋体" w:cs="Times New Roman"/>
          <w:b/>
          <w:bCs w:val="0"/>
          <w:kern w:val="2"/>
          <w:sz w:val="24"/>
          <w:szCs w:val="24"/>
          <w:lang w:val="en-US" w:eastAsia="zh-CN" w:bidi="ar"/>
        </w:rPr>
        <w:t>49</w:t>
      </w:r>
      <w:r>
        <w:rPr>
          <w:rFonts w:hint="eastAsia" w:ascii="Calibri" w:hAnsi="Calibri" w:eastAsia="宋体" w:cs="宋体"/>
          <w:b/>
          <w:bCs w:val="0"/>
          <w:kern w:val="2"/>
          <w:sz w:val="24"/>
          <w:szCs w:val="24"/>
          <w:lang w:val="en-US" w:eastAsia="zh-CN" w:bidi="ar"/>
        </w:rPr>
        <w:t>岁及以上的中老年村民占到了</w:t>
      </w:r>
      <w:r>
        <w:rPr>
          <w:rFonts w:hint="default" w:ascii="Calibri" w:hAnsi="Calibri" w:eastAsia="宋体" w:cs="Times New Roman"/>
          <w:b/>
          <w:bCs w:val="0"/>
          <w:kern w:val="2"/>
          <w:sz w:val="24"/>
          <w:szCs w:val="24"/>
          <w:lang w:val="en-US" w:eastAsia="zh-CN" w:bidi="ar"/>
        </w:rPr>
        <w:t>48%</w:t>
      </w:r>
      <w:r>
        <w:rPr>
          <w:rFonts w:hint="eastAsia" w:ascii="Calibri" w:hAnsi="Calibri" w:eastAsia="宋体" w:cs="宋体"/>
          <w:b/>
          <w:bCs w:val="0"/>
          <w:kern w:val="2"/>
          <w:sz w:val="24"/>
          <w:szCs w:val="24"/>
          <w:lang w:val="en-US" w:eastAsia="zh-CN" w:bidi="ar"/>
        </w:rPr>
        <w:t>，这一类村民或已经形成了固定的思维模式，形成了自己的想法，对于新来的事物更倾向于排斥；或年纪渐老难以学习新来的知识。</w:t>
      </w:r>
      <w:r>
        <w:rPr>
          <w:rFonts w:hint="eastAsia" w:ascii="Calibri" w:hAnsi="Calibri" w:eastAsia="宋体" w:cs="宋体"/>
          <w:kern w:val="2"/>
          <w:sz w:val="24"/>
          <w:szCs w:val="24"/>
          <w:lang w:val="en-US" w:eastAsia="zh-CN" w:bidi="ar"/>
        </w:rPr>
        <w:t>网络对于他们来说是一种从未接触过而方便快捷的东西，随便按几个地方就能够收到商品在村民眼中是十分不可靠的，还有一些村民实在是不愿意学习如何捣鼓手机，如何使用网络；但也不排除某些个体去主动或被动的学习如何使用网络。</w:t>
      </w:r>
      <w:r>
        <w:rPr>
          <w:rFonts w:hint="eastAsia" w:ascii="Calibri" w:hAnsi="Calibri" w:eastAsia="宋体" w:cs="宋体"/>
          <w:b/>
          <w:bCs w:val="0"/>
          <w:kern w:val="2"/>
          <w:sz w:val="24"/>
          <w:szCs w:val="24"/>
          <w:lang w:val="en-US" w:eastAsia="zh-CN" w:bidi="ar"/>
        </w:rPr>
        <w:t>占村民人数</w:t>
      </w:r>
      <w:r>
        <w:rPr>
          <w:rFonts w:hint="default" w:ascii="Calibri" w:hAnsi="Calibri" w:eastAsia="宋体" w:cs="Times New Roman"/>
          <w:b/>
          <w:bCs w:val="0"/>
          <w:kern w:val="2"/>
          <w:sz w:val="24"/>
          <w:szCs w:val="24"/>
          <w:lang w:val="en-US" w:eastAsia="zh-CN" w:bidi="ar"/>
        </w:rPr>
        <w:t>15%</w:t>
      </w:r>
      <w:r>
        <w:rPr>
          <w:rFonts w:hint="eastAsia" w:ascii="Calibri" w:hAnsi="Calibri" w:eastAsia="宋体" w:cs="宋体"/>
          <w:b/>
          <w:bCs w:val="0"/>
          <w:kern w:val="2"/>
          <w:sz w:val="24"/>
          <w:szCs w:val="24"/>
          <w:lang w:val="en-US" w:eastAsia="zh-CN" w:bidi="ar"/>
        </w:rPr>
        <w:t>的中年人相对的有较强的学习能力</w:t>
      </w:r>
      <w:r>
        <w:rPr>
          <w:rFonts w:hint="eastAsia" w:ascii="Calibri" w:hAnsi="Calibri" w:eastAsia="宋体" w:cs="宋体"/>
          <w:kern w:val="2"/>
          <w:sz w:val="24"/>
          <w:szCs w:val="24"/>
          <w:lang w:val="en-US" w:eastAsia="zh-CN" w:bidi="ar"/>
        </w:rPr>
        <w:t>，在我们的走访中发现有不少中年村民十分喜爱网络，他们中有不少人经常使用网络，但</w:t>
      </w:r>
      <w:r>
        <w:rPr>
          <w:rFonts w:hint="eastAsia" w:ascii="Calibri" w:hAnsi="Calibri" w:eastAsia="宋体" w:cs="宋体"/>
          <w:b/>
          <w:bCs w:val="0"/>
          <w:kern w:val="2"/>
          <w:sz w:val="24"/>
          <w:szCs w:val="24"/>
          <w:lang w:val="en-US" w:eastAsia="zh-CN" w:bidi="ar"/>
        </w:rPr>
        <w:t>是他们对于网络有十分强的抵触心理</w:t>
      </w:r>
      <w:r>
        <w:rPr>
          <w:rFonts w:hint="eastAsia" w:ascii="Calibri" w:hAnsi="Calibri" w:eastAsia="宋体" w:cs="宋体"/>
          <w:kern w:val="2"/>
          <w:sz w:val="24"/>
          <w:szCs w:val="24"/>
          <w:lang w:val="en-US" w:eastAsia="zh-CN" w:bidi="ar"/>
        </w:rPr>
        <w:t>。此外，</w:t>
      </w:r>
      <w:r>
        <w:rPr>
          <w:rFonts w:hint="default" w:ascii="Calibri" w:hAnsi="Calibri" w:eastAsia="宋体" w:cs="Times New Roman"/>
          <w:kern w:val="2"/>
          <w:sz w:val="24"/>
          <w:szCs w:val="24"/>
          <w:lang w:val="en-US" w:eastAsia="zh-CN" w:bidi="ar"/>
        </w:rPr>
        <w:t>18</w:t>
      </w:r>
      <w:r>
        <w:rPr>
          <w:rFonts w:hint="eastAsia" w:ascii="Calibri" w:hAnsi="Calibri" w:eastAsia="宋体" w:cs="宋体"/>
          <w:b/>
          <w:bCs w:val="0"/>
          <w:kern w:val="2"/>
          <w:sz w:val="24"/>
          <w:szCs w:val="24"/>
          <w:lang w:val="en-US" w:eastAsia="zh-CN" w:bidi="ar"/>
        </w:rPr>
        <w:t>岁以下的未成年人学习能力强，对新事物的接受能力强</w:t>
      </w:r>
      <w:r>
        <w:rPr>
          <w:rFonts w:hint="eastAsia" w:ascii="Calibri" w:hAnsi="Calibri" w:eastAsia="宋体" w:cs="宋体"/>
          <w:kern w:val="2"/>
          <w:sz w:val="24"/>
          <w:szCs w:val="24"/>
          <w:lang w:val="en-US" w:eastAsia="zh-CN" w:bidi="ar"/>
        </w:rPr>
        <w:t>，网络对于他们来说虽不能算新奇，但也是十分有吸引力的，未成年村民普遍网络使用率很高。这在某种程度上反映了城中村的另一个现状，许多青年人外出打拼，留下老人小孩在城中村中。大部分青年人只有在过节的时候才会回家，老人小孩若是有需求则会在这个时候要求青年村民利用网购获取商品。总体上来说，是上梁村、下梁村、郑家村这三个城中村的人口构成决定了网络使用的两极分化。</w:t>
      </w:r>
    </w:p>
    <w:p>
      <w:pPr>
        <w:keepNext w:val="0"/>
        <w:keepLines w:val="0"/>
        <w:widowControl w:val="0"/>
        <w:suppressLineNumbers w:val="0"/>
        <w:spacing w:before="0" w:beforeAutospacing="0" w:after="0" w:afterAutospacing="0" w:line="360" w:lineRule="auto"/>
        <w:ind w:left="0" w:right="0" w:firstLine="482" w:firstLineChars="200"/>
        <w:jc w:val="both"/>
        <w:rPr>
          <w:b/>
          <w:bCs w:val="0"/>
          <w:sz w:val="24"/>
          <w:szCs w:val="24"/>
          <w:lang w:val="en-US"/>
        </w:rPr>
      </w:pPr>
    </w:p>
    <w:p>
      <w:pPr>
        <w:keepNext w:val="0"/>
        <w:keepLines w:val="0"/>
        <w:widowControl w:val="0"/>
        <w:suppressLineNumbers w:val="0"/>
        <w:spacing w:before="0" w:beforeAutospacing="0" w:after="0" w:afterAutospacing="0" w:line="360" w:lineRule="auto"/>
        <w:ind w:left="0" w:right="0" w:firstLine="482" w:firstLineChars="200"/>
        <w:jc w:val="both"/>
        <w:rPr>
          <w:b/>
          <w:bCs w:val="0"/>
          <w:sz w:val="24"/>
          <w:szCs w:val="24"/>
          <w:lang w:val="en-US"/>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b/>
          <w:bCs w:val="0"/>
          <w:sz w:val="24"/>
          <w:szCs w:val="24"/>
          <w:lang w:val="en-US"/>
        </w:rPr>
      </w:pPr>
      <w:bookmarkStart w:id="144" w:name="_Toc23053"/>
      <w:r>
        <w:rPr>
          <w:rFonts w:hint="eastAsia" w:ascii="Calibri" w:hAnsi="Calibri" w:eastAsia="宋体" w:cs="宋体"/>
          <w:b/>
          <w:bCs w:val="0"/>
          <w:kern w:val="2"/>
          <w:sz w:val="24"/>
          <w:szCs w:val="24"/>
          <w:lang w:val="en-US" w:eastAsia="zh-CN" w:bidi="ar"/>
        </w:rPr>
        <w:t>（二）尽管网络使用人数不少，但了解网购的村民却很少</w:t>
      </w:r>
      <w:bookmarkEnd w:id="144"/>
    </w:p>
    <w:p>
      <w:pPr>
        <w:keepNext w:val="0"/>
        <w:keepLines w:val="0"/>
        <w:widowControl w:val="0"/>
        <w:suppressLineNumbers w:val="0"/>
        <w:spacing w:before="0" w:beforeAutospacing="0" w:after="0" w:afterAutospacing="0" w:line="360" w:lineRule="auto"/>
        <w:ind w:left="0" w:right="0" w:firstLine="424" w:firstLineChars="202"/>
        <w:jc w:val="both"/>
      </w:pPr>
      <w:r>
        <w:rPr>
          <w:rFonts w:hint="default" w:ascii="Calibri" w:hAnsi="Calibri" w:eastAsia="宋体" w:cs="Times New Roman"/>
          <w:kern w:val="2"/>
          <w:sz w:val="21"/>
          <w:szCs w:val="24"/>
          <w:lang w:val="en-US" w:eastAsia="zh-CN" w:bidi="ar"/>
        </w:rPr>
        <w:drawing>
          <wp:inline distT="0" distB="0" distL="114300" distR="114300">
            <wp:extent cx="5095875" cy="306705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7" r:link="rId18"/>
                    <a:stretch>
                      <a:fillRect/>
                    </a:stretch>
                  </pic:blipFill>
                  <pic:spPr>
                    <a:xfrm>
                      <a:off x="0" y="0"/>
                      <a:ext cx="5095875" cy="3067050"/>
                    </a:xfrm>
                    <a:prstGeom prst="rect">
                      <a:avLst/>
                    </a:prstGeom>
                    <a:noFill/>
                    <a:ln w="9525">
                      <a:noFill/>
                      <a:miter/>
                    </a:ln>
                  </pic:spPr>
                </pic:pic>
              </a:graphicData>
            </a:graphic>
          </wp:inline>
        </w:drawing>
      </w:r>
      <w:r>
        <w:rPr>
          <w:rFonts w:hint="default" w:ascii="Calibri" w:hAnsi="Calibri" w:eastAsia="宋体" w:cs="Times New Roman"/>
          <w:kern w:val="2"/>
          <w:sz w:val="21"/>
          <w:szCs w:val="24"/>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4" w:firstLineChars="202"/>
        <w:jc w:val="both"/>
      </w:pPr>
      <w:r>
        <w:rPr>
          <w:rFonts w:hint="default" w:ascii="Calibri" w:hAnsi="Calibri" w:eastAsia="宋体" w:cs="Times New Roman"/>
          <w:kern w:val="2"/>
          <w:sz w:val="21"/>
          <w:szCs w:val="24"/>
          <w:lang w:val="en-US" w:eastAsia="zh-CN" w:bidi="ar"/>
        </w:rPr>
        <w:drawing>
          <wp:inline distT="0" distB="0" distL="114300" distR="114300">
            <wp:extent cx="5001895" cy="3013710"/>
            <wp:effectExtent l="0" t="0" r="8255" b="152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r:link="rId20"/>
                    <a:stretch>
                      <a:fillRect/>
                    </a:stretch>
                  </pic:blipFill>
                  <pic:spPr>
                    <a:xfrm>
                      <a:off x="0" y="0"/>
                      <a:ext cx="5001895" cy="3013710"/>
                    </a:xfrm>
                    <a:prstGeom prst="rect">
                      <a:avLst/>
                    </a:prstGeom>
                    <a:noFill/>
                    <a:ln w="9525">
                      <a:noFill/>
                      <a:miter/>
                    </a:ln>
                  </pic:spPr>
                </pic:pic>
              </a:graphicData>
            </a:graphic>
          </wp:inline>
        </w:drawing>
      </w:r>
    </w:p>
    <w:p>
      <w:pPr>
        <w:keepNext w:val="0"/>
        <w:keepLines w:val="0"/>
        <w:widowControl w:val="0"/>
        <w:suppressLineNumbers w:val="0"/>
        <w:spacing w:before="0" w:beforeAutospacing="0" w:after="0" w:afterAutospacing="0" w:line="360" w:lineRule="auto"/>
        <w:ind w:left="0" w:right="0" w:firstLine="485" w:firstLineChars="202"/>
        <w:jc w:val="both"/>
        <w:rPr>
          <w:sz w:val="24"/>
          <w:szCs w:val="24"/>
          <w:lang w:val="en-US"/>
        </w:rPr>
      </w:pPr>
      <w:r>
        <w:rPr>
          <w:rFonts w:hint="eastAsia" w:ascii="Calibri" w:hAnsi="Calibri" w:eastAsia="宋体" w:cs="宋体"/>
          <w:kern w:val="2"/>
          <w:sz w:val="24"/>
          <w:szCs w:val="24"/>
          <w:lang w:val="en-US" w:eastAsia="zh-CN" w:bidi="ar"/>
        </w:rPr>
        <w:t>在上梁村、下梁村以及郑家村中，尽管经常使用网络的村民占</w:t>
      </w:r>
      <w:r>
        <w:rPr>
          <w:rFonts w:hint="default" w:ascii="Calibri" w:hAnsi="Calibri" w:eastAsia="宋体" w:cs="Times New Roman"/>
          <w:kern w:val="2"/>
          <w:sz w:val="24"/>
          <w:szCs w:val="24"/>
          <w:lang w:val="en-US" w:eastAsia="zh-CN" w:bidi="ar"/>
        </w:rPr>
        <w:t>55%</w:t>
      </w:r>
      <w:r>
        <w:rPr>
          <w:rFonts w:hint="eastAsia" w:ascii="Calibri" w:hAnsi="Calibri" w:eastAsia="宋体" w:cs="宋体"/>
          <w:kern w:val="2"/>
          <w:sz w:val="24"/>
          <w:szCs w:val="24"/>
          <w:lang w:val="en-US" w:eastAsia="zh-CN" w:bidi="ar"/>
        </w:rPr>
        <w:t>，但是从我们的调查来看，</w:t>
      </w:r>
      <w:r>
        <w:rPr>
          <w:rFonts w:hint="default" w:ascii="Calibri" w:hAnsi="Calibri" w:eastAsia="宋体" w:cs="Times New Roman"/>
          <w:kern w:val="2"/>
          <w:sz w:val="24"/>
          <w:szCs w:val="24"/>
          <w:lang w:val="en-US" w:eastAsia="zh-CN" w:bidi="ar"/>
        </w:rPr>
        <w:t>64%</w:t>
      </w:r>
      <w:r>
        <w:rPr>
          <w:rFonts w:hint="eastAsia" w:ascii="Calibri" w:hAnsi="Calibri" w:eastAsia="宋体" w:cs="宋体"/>
          <w:kern w:val="2"/>
          <w:sz w:val="24"/>
          <w:szCs w:val="24"/>
          <w:lang w:val="en-US" w:eastAsia="zh-CN" w:bidi="ar"/>
        </w:rPr>
        <w:t>的村民都不了解网购，即使有部分村民了解网购，他们也大都停留在只知道少数相关知识的水平。在我们的走访调查中我们可以发现有许多村民</w:t>
      </w:r>
      <w:r>
        <w:rPr>
          <w:rFonts w:hint="eastAsia" w:ascii="Calibri" w:hAnsi="Calibri" w:eastAsia="宋体" w:cs="宋体"/>
          <w:b/>
          <w:bCs w:val="0"/>
          <w:kern w:val="2"/>
          <w:sz w:val="24"/>
          <w:szCs w:val="24"/>
          <w:lang w:val="en-US" w:eastAsia="zh-CN" w:bidi="ar"/>
        </w:rPr>
        <w:t>即使使用网络也都只是使用微信</w:t>
      </w:r>
      <w:r>
        <w:rPr>
          <w:rFonts w:hint="default" w:ascii="Calibri" w:hAnsi="Calibri" w:eastAsia="宋体" w:cs="Times New Roman"/>
          <w:b/>
          <w:bCs w:val="0"/>
          <w:kern w:val="2"/>
          <w:sz w:val="24"/>
          <w:szCs w:val="24"/>
          <w:lang w:val="en-US" w:eastAsia="zh-CN" w:bidi="ar"/>
        </w:rPr>
        <w:t>QQ</w:t>
      </w:r>
      <w:r>
        <w:rPr>
          <w:rFonts w:hint="eastAsia" w:ascii="Calibri" w:hAnsi="Calibri" w:eastAsia="宋体" w:cs="宋体"/>
          <w:b/>
          <w:bCs w:val="0"/>
          <w:kern w:val="2"/>
          <w:sz w:val="24"/>
          <w:szCs w:val="24"/>
          <w:lang w:val="en-US" w:eastAsia="zh-CN" w:bidi="ar"/>
        </w:rPr>
        <w:t>等聊天工具</w:t>
      </w:r>
      <w:r>
        <w:rPr>
          <w:rFonts w:hint="eastAsia" w:ascii="Calibri" w:hAnsi="Calibri" w:eastAsia="宋体" w:cs="宋体"/>
          <w:kern w:val="2"/>
          <w:sz w:val="24"/>
          <w:szCs w:val="24"/>
          <w:lang w:val="en-US" w:eastAsia="zh-CN" w:bidi="ar"/>
        </w:rPr>
        <w:t>，其中的原因可能是因为城中村中的中老年人渴望与外出打拼的青年人联系，至于</w:t>
      </w:r>
      <w:r>
        <w:rPr>
          <w:rFonts w:hint="eastAsia" w:ascii="Calibri" w:hAnsi="Calibri" w:eastAsia="宋体" w:cs="宋体"/>
          <w:b/>
          <w:bCs w:val="0"/>
          <w:kern w:val="2"/>
          <w:sz w:val="24"/>
          <w:szCs w:val="24"/>
          <w:lang w:val="en-US" w:eastAsia="zh-CN" w:bidi="ar"/>
        </w:rPr>
        <w:t>网购对于他们来说可能还是太过复杂</w:t>
      </w:r>
      <w:r>
        <w:rPr>
          <w:rFonts w:hint="eastAsia" w:ascii="Calibri" w:hAnsi="Calibri" w:eastAsia="宋体" w:cs="宋体"/>
          <w:kern w:val="2"/>
          <w:sz w:val="24"/>
          <w:szCs w:val="24"/>
          <w:lang w:val="en-US" w:eastAsia="zh-CN" w:bidi="ar"/>
        </w:rPr>
        <w:t>。</w:t>
      </w:r>
      <w:r>
        <w:rPr>
          <w:rFonts w:hint="eastAsia" w:ascii="Calibri" w:hAnsi="Calibri" w:eastAsia="宋体" w:cs="宋体"/>
          <w:b/>
          <w:bCs w:val="0"/>
          <w:kern w:val="2"/>
          <w:sz w:val="24"/>
          <w:szCs w:val="24"/>
          <w:lang w:val="en-US" w:eastAsia="zh-CN" w:bidi="ar"/>
        </w:rPr>
        <w:t>城中村中</w:t>
      </w:r>
      <w:r>
        <w:rPr>
          <w:rFonts w:hint="default" w:ascii="Calibri" w:hAnsi="Calibri" w:eastAsia="宋体" w:cs="Times New Roman"/>
          <w:b/>
          <w:bCs w:val="0"/>
          <w:kern w:val="2"/>
          <w:sz w:val="24"/>
          <w:szCs w:val="24"/>
          <w:lang w:val="en-US" w:eastAsia="zh-CN" w:bidi="ar"/>
        </w:rPr>
        <w:t>39~48</w:t>
      </w:r>
      <w:r>
        <w:rPr>
          <w:rFonts w:hint="eastAsia" w:ascii="Calibri" w:hAnsi="Calibri" w:eastAsia="宋体" w:cs="宋体"/>
          <w:b/>
          <w:bCs w:val="0"/>
          <w:kern w:val="2"/>
          <w:sz w:val="24"/>
          <w:szCs w:val="24"/>
          <w:lang w:val="en-US" w:eastAsia="zh-CN" w:bidi="ar"/>
        </w:rPr>
        <w:t>岁的中年人与未成年人有不少都听说过网购</w:t>
      </w:r>
      <w:r>
        <w:rPr>
          <w:rFonts w:hint="eastAsia" w:ascii="Calibri" w:hAnsi="Calibri" w:eastAsia="宋体" w:cs="宋体"/>
          <w:kern w:val="2"/>
          <w:sz w:val="24"/>
          <w:szCs w:val="24"/>
          <w:lang w:val="en-US" w:eastAsia="zh-CN" w:bidi="ar"/>
        </w:rPr>
        <w:t>，但是上梁村、下梁村以及郑家村中</w:t>
      </w:r>
      <w:r>
        <w:rPr>
          <w:rFonts w:hint="default" w:ascii="Calibri" w:hAnsi="Calibri" w:eastAsia="宋体" w:cs="Times New Roman"/>
          <w:kern w:val="2"/>
          <w:sz w:val="24"/>
          <w:szCs w:val="24"/>
          <w:lang w:val="en-US" w:eastAsia="zh-CN" w:bidi="ar"/>
        </w:rPr>
        <w:t>39~48</w:t>
      </w:r>
      <w:r>
        <w:rPr>
          <w:rFonts w:hint="eastAsia" w:ascii="Calibri" w:hAnsi="Calibri" w:eastAsia="宋体" w:cs="宋体"/>
          <w:kern w:val="2"/>
          <w:sz w:val="24"/>
          <w:szCs w:val="24"/>
          <w:lang w:val="en-US" w:eastAsia="zh-CN" w:bidi="ar"/>
        </w:rPr>
        <w:t>岁的中年人只占人口的</w:t>
      </w:r>
      <w:r>
        <w:rPr>
          <w:rFonts w:hint="default" w:ascii="Calibri" w:hAnsi="Calibri" w:eastAsia="宋体" w:cs="Times New Roman"/>
          <w:kern w:val="2"/>
          <w:sz w:val="24"/>
          <w:szCs w:val="24"/>
          <w:lang w:val="en-US" w:eastAsia="zh-CN" w:bidi="ar"/>
        </w:rPr>
        <w:t>10%</w:t>
      </w:r>
      <w:r>
        <w:rPr>
          <w:rFonts w:hint="eastAsia" w:ascii="Calibri" w:hAnsi="Calibri" w:eastAsia="宋体" w:cs="宋体"/>
          <w:kern w:val="2"/>
          <w:sz w:val="24"/>
          <w:szCs w:val="24"/>
          <w:lang w:val="en-US" w:eastAsia="zh-CN" w:bidi="ar"/>
        </w:rPr>
        <w:t>左右。至于未成年人，他们</w:t>
      </w:r>
      <w:r>
        <w:rPr>
          <w:rFonts w:hint="eastAsia" w:ascii="Calibri" w:hAnsi="Calibri" w:eastAsia="宋体" w:cs="宋体"/>
          <w:b/>
          <w:bCs w:val="0"/>
          <w:kern w:val="2"/>
          <w:sz w:val="24"/>
          <w:szCs w:val="24"/>
          <w:lang w:val="en-US" w:eastAsia="zh-CN" w:bidi="ar"/>
        </w:rPr>
        <w:t>对于网络上的商品信息分辨能力还有待提高</w:t>
      </w:r>
      <w:r>
        <w:rPr>
          <w:rFonts w:hint="eastAsia" w:ascii="Calibri" w:hAnsi="Calibri" w:eastAsia="宋体" w:cs="宋体"/>
          <w:kern w:val="2"/>
          <w:sz w:val="24"/>
          <w:szCs w:val="24"/>
          <w:lang w:val="en-US" w:eastAsia="zh-CN" w:bidi="ar"/>
        </w:rPr>
        <w:t>，由于在外</w:t>
      </w:r>
      <w:r>
        <w:rPr>
          <w:rFonts w:hint="eastAsia" w:ascii="Calibri" w:hAnsi="Calibri" w:eastAsia="宋体" w:cs="宋体"/>
          <w:b/>
          <w:bCs w:val="0"/>
          <w:kern w:val="2"/>
          <w:sz w:val="24"/>
          <w:szCs w:val="24"/>
          <w:lang w:val="en-US" w:eastAsia="zh-CN" w:bidi="ar"/>
        </w:rPr>
        <w:t>没有父母对于分辨网络信息的教导</w:t>
      </w:r>
      <w:r>
        <w:rPr>
          <w:rFonts w:hint="eastAsia" w:ascii="Calibri" w:hAnsi="Calibri" w:eastAsia="宋体" w:cs="宋体"/>
          <w:kern w:val="2"/>
          <w:sz w:val="24"/>
          <w:szCs w:val="24"/>
          <w:lang w:val="en-US" w:eastAsia="zh-CN" w:bidi="ar"/>
        </w:rPr>
        <w:t>，在内只有不会使用网购的中老年村民，所以城中村未成年人网购常常会受到反对。我们在采访统计时不可避免的受到许多城中村中老年人的排斥，在上梁村、下梁村以及郑家村中这种中老年人并不只占少数，而这一类中老年人一般都比较封闭，因此</w:t>
      </w:r>
      <w:r>
        <w:rPr>
          <w:rFonts w:hint="eastAsia" w:ascii="Calibri" w:hAnsi="Calibri" w:eastAsia="宋体" w:cs="宋体"/>
          <w:b/>
          <w:bCs w:val="0"/>
          <w:kern w:val="2"/>
          <w:sz w:val="24"/>
          <w:szCs w:val="24"/>
          <w:lang w:val="en-US" w:eastAsia="zh-CN" w:bidi="ar"/>
        </w:rPr>
        <w:t>我们估计实际上不了解网购的村民将会占更大的比例</w:t>
      </w:r>
      <w:r>
        <w:rPr>
          <w:rFonts w:hint="eastAsia" w:ascii="Calibri" w:hAnsi="Calibri" w:eastAsia="宋体" w:cs="宋体"/>
          <w:kern w:val="2"/>
          <w:sz w:val="24"/>
          <w:szCs w:val="24"/>
          <w:lang w:val="en-US" w:eastAsia="zh-CN" w:bidi="ar"/>
        </w:rPr>
        <w:t>。</w:t>
      </w:r>
    </w:p>
    <w:p>
      <w:pPr>
        <w:keepNext w:val="0"/>
        <w:keepLines w:val="0"/>
        <w:widowControl w:val="0"/>
        <w:suppressLineNumbers w:val="0"/>
        <w:spacing w:before="0" w:beforeAutospacing="0" w:after="0" w:afterAutospacing="0" w:line="360" w:lineRule="auto"/>
        <w:ind w:left="0" w:right="0" w:firstLine="485" w:firstLineChars="202"/>
        <w:jc w:val="both"/>
        <w:rPr>
          <w:sz w:val="24"/>
          <w:szCs w:val="24"/>
          <w:lang w:val="en-US"/>
        </w:rPr>
      </w:pPr>
      <w:r>
        <w:rPr>
          <w:rFonts w:hint="eastAsia" w:ascii="Calibri" w:hAnsi="Calibri" w:eastAsia="宋体" w:cs="宋体"/>
          <w:kern w:val="2"/>
          <w:sz w:val="24"/>
          <w:szCs w:val="24"/>
          <w:lang w:val="en-US" w:eastAsia="zh-CN" w:bidi="ar"/>
        </w:rPr>
        <w:t>村民的月网购次数与村民对网络的了解程度呈现出比较一致的结果。并且村民的月网购次数也呈现出一种两极分化的趋势，尽管不是非常明显，但从月网购次数为零的村民占</w:t>
      </w:r>
      <w:r>
        <w:rPr>
          <w:rFonts w:hint="default" w:ascii="Calibri" w:hAnsi="Calibri" w:eastAsia="宋体" w:cs="Times New Roman"/>
          <w:kern w:val="2"/>
          <w:sz w:val="24"/>
          <w:szCs w:val="24"/>
          <w:lang w:val="en-US" w:eastAsia="zh-CN" w:bidi="ar"/>
        </w:rPr>
        <w:t>62%</w:t>
      </w:r>
      <w:r>
        <w:rPr>
          <w:rFonts w:hint="eastAsia" w:ascii="Calibri" w:hAnsi="Calibri" w:eastAsia="宋体" w:cs="宋体"/>
          <w:kern w:val="2"/>
          <w:sz w:val="24"/>
          <w:szCs w:val="24"/>
          <w:lang w:val="en-US" w:eastAsia="zh-CN" w:bidi="ar"/>
        </w:rPr>
        <w:t>与月网购次数在</w:t>
      </w:r>
      <w:r>
        <w:rPr>
          <w:rFonts w:hint="default" w:ascii="Calibri" w:hAnsi="Calibri" w:eastAsia="宋体" w:cs="Times New Roman"/>
          <w:kern w:val="2"/>
          <w:sz w:val="24"/>
          <w:szCs w:val="24"/>
          <w:lang w:val="en-US" w:eastAsia="zh-CN" w:bidi="ar"/>
        </w:rPr>
        <w:t>5</w:t>
      </w:r>
      <w:r>
        <w:rPr>
          <w:rFonts w:hint="eastAsia" w:ascii="Calibri" w:hAnsi="Calibri" w:eastAsia="宋体" w:cs="宋体"/>
          <w:kern w:val="2"/>
          <w:sz w:val="24"/>
          <w:szCs w:val="24"/>
          <w:lang w:val="en-US" w:eastAsia="zh-CN" w:bidi="ar"/>
        </w:rPr>
        <w:t>次以上的城中村消费者占</w:t>
      </w:r>
      <w:r>
        <w:rPr>
          <w:rFonts w:hint="default" w:ascii="Calibri" w:hAnsi="Calibri" w:eastAsia="宋体" w:cs="Times New Roman"/>
          <w:kern w:val="2"/>
          <w:sz w:val="24"/>
          <w:szCs w:val="24"/>
          <w:lang w:val="en-US" w:eastAsia="zh-CN" w:bidi="ar"/>
        </w:rPr>
        <w:t>23%</w:t>
      </w:r>
      <w:r>
        <w:rPr>
          <w:rFonts w:hint="eastAsia" w:ascii="Calibri" w:hAnsi="Calibri" w:eastAsia="宋体" w:cs="宋体"/>
          <w:kern w:val="2"/>
          <w:sz w:val="24"/>
          <w:szCs w:val="24"/>
          <w:lang w:val="en-US" w:eastAsia="zh-CN" w:bidi="ar"/>
        </w:rPr>
        <w:t>的这个情况来看，我们推测这是由于大部分村民不愿意接触网购这种对他们而言陌生的技术，但是当部分村民真正了解网购的优点之后，由于城中村的交通不便，他们便会经常使用方便快捷的网购。此外，我们认为这种两极分化也与人口构成、网络使用率有着分不开的关系。</w:t>
      </w:r>
    </w:p>
    <w:p>
      <w:pPr>
        <w:keepNext w:val="0"/>
        <w:keepLines w:val="0"/>
        <w:widowControl w:val="0"/>
        <w:suppressLineNumbers w:val="0"/>
        <w:spacing w:before="0" w:beforeAutospacing="0" w:after="0" w:afterAutospacing="0" w:line="360" w:lineRule="auto"/>
        <w:ind w:left="0" w:right="0" w:firstLine="485" w:firstLineChars="202"/>
        <w:jc w:val="both"/>
        <w:rPr>
          <w:sz w:val="24"/>
          <w:szCs w:val="24"/>
          <w:lang w:val="en-US"/>
        </w:rPr>
      </w:pPr>
      <w:r>
        <w:rPr>
          <w:rFonts w:hint="eastAsia" w:ascii="Calibri" w:hAnsi="Calibri" w:eastAsia="宋体" w:cs="宋体"/>
          <w:kern w:val="2"/>
          <w:sz w:val="24"/>
          <w:szCs w:val="24"/>
          <w:lang w:val="en-US" w:eastAsia="zh-CN" w:bidi="ar"/>
        </w:rPr>
        <w:t>总得来说尽管淘宝、京东、天猫等电商各自推出了自己的电商下乡政策，并在如火如荼的进行着城中村市场的抢占，但各大电商在城中村的宣传力度依然不够广，从我们在这几个城中村的调研结果便能看出村民对于网购知识的匮乏与网购欲望的冷淡。</w:t>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2"/>
        <w:rPr>
          <w:b/>
          <w:bCs w:val="0"/>
          <w:sz w:val="24"/>
          <w:szCs w:val="24"/>
          <w:lang w:val="en-US"/>
        </w:rPr>
      </w:pPr>
      <w:bookmarkStart w:id="145" w:name="_Toc8822"/>
      <w:r>
        <w:rPr>
          <w:rFonts w:hint="eastAsia" w:ascii="Calibri" w:hAnsi="Calibri" w:eastAsia="宋体" w:cs="宋体"/>
          <w:b/>
          <w:bCs w:val="0"/>
          <w:kern w:val="2"/>
          <w:sz w:val="24"/>
          <w:szCs w:val="24"/>
          <w:lang w:val="en-US" w:eastAsia="zh-CN" w:bidi="ar"/>
        </w:rPr>
        <w:t>（三）淘宝、京东在三个城中村中知名度较高，淘宝在城中村消费者中更受喜爱</w:t>
      </w:r>
      <w:bookmarkEnd w:id="145"/>
    </w:p>
    <w:p>
      <w:pPr>
        <w:keepNext w:val="0"/>
        <w:keepLines w:val="0"/>
        <w:widowControl w:val="0"/>
        <w:suppressLineNumbers w:val="0"/>
        <w:spacing w:before="0" w:beforeAutospacing="0" w:after="0" w:afterAutospacing="0" w:line="360" w:lineRule="auto"/>
        <w:ind w:left="0" w:right="0"/>
        <w:jc w:val="both"/>
        <w:rPr>
          <w:b/>
          <w:bCs w:val="0"/>
          <w:sz w:val="24"/>
          <w:szCs w:val="24"/>
          <w:lang w:val="en-US"/>
        </w:rPr>
      </w:pPr>
    </w:p>
    <w:p>
      <w:pPr>
        <w:keepNext w:val="0"/>
        <w:keepLines w:val="0"/>
        <w:widowControl w:val="0"/>
        <w:suppressLineNumbers w:val="0"/>
        <w:spacing w:before="0" w:beforeAutospacing="0" w:after="0" w:afterAutospacing="0" w:line="360" w:lineRule="auto"/>
        <w:ind w:left="0" w:right="0" w:firstLine="42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20" w:firstLineChars="200"/>
        <w:jc w:val="both"/>
        <w:rPr>
          <w:sz w:val="24"/>
          <w:szCs w:val="24"/>
          <w:lang w:val="en-US"/>
        </w:rPr>
      </w:pPr>
      <w:r>
        <w:drawing>
          <wp:inline distT="0" distB="0" distL="114300" distR="114300">
            <wp:extent cx="4838065" cy="3551555"/>
            <wp:effectExtent l="4445" t="4445" r="15240" b="63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default" w:ascii="Calibri" w:hAnsi="Calibri" w:eastAsia="宋体" w:cs="Times New Roman"/>
          <w:kern w:val="2"/>
          <w:sz w:val="21"/>
          <w:szCs w:val="24"/>
          <w:lang w:val="en-US" w:eastAsia="zh-CN" w:bidi="ar"/>
        </w:rPr>
        <w:drawing>
          <wp:inline distT="0" distB="0" distL="114300" distR="114300">
            <wp:extent cx="4648200" cy="27622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r:link="rId23"/>
                    <a:stretch>
                      <a:fillRect/>
                    </a:stretch>
                  </pic:blipFill>
                  <pic:spPr>
                    <a:xfrm>
                      <a:off x="0" y="0"/>
                      <a:ext cx="4648200" cy="2762250"/>
                    </a:xfrm>
                    <a:prstGeom prst="rect">
                      <a:avLst/>
                    </a:prstGeom>
                    <a:noFill/>
                    <a:ln w="9525">
                      <a:noFill/>
                      <a:miter/>
                    </a:ln>
                  </pic:spPr>
                </pic:pic>
              </a:graphicData>
            </a:graphic>
          </wp:inline>
        </w:drawing>
      </w:r>
    </w:p>
    <w:p>
      <w:pPr>
        <w:keepNext w:val="0"/>
        <w:keepLines w:val="0"/>
        <w:widowControl w:val="0"/>
        <w:suppressLineNumbers w:val="0"/>
        <w:spacing w:before="0" w:beforeAutospacing="0" w:after="0" w:afterAutospacing="0" w:line="360" w:lineRule="auto"/>
        <w:ind w:left="0" w:right="0" w:firstLine="480" w:firstLineChars="200"/>
        <w:jc w:val="both"/>
        <w:rPr>
          <w:b/>
          <w:bCs w:val="0"/>
          <w:sz w:val="24"/>
          <w:szCs w:val="24"/>
          <w:lang w:val="en-US"/>
        </w:rPr>
      </w:pPr>
      <w:r>
        <w:rPr>
          <w:rFonts w:hint="eastAsia" w:ascii="Calibri" w:hAnsi="Calibri" w:eastAsia="宋体" w:cs="宋体"/>
          <w:kern w:val="2"/>
          <w:sz w:val="24"/>
          <w:szCs w:val="24"/>
          <w:lang w:val="en-US" w:eastAsia="zh-CN" w:bidi="ar"/>
        </w:rPr>
        <w:t>从图中我们可以了解到，对于接触了网购的城中村消费者，他们了解的比较多的是淘宝与京东这两个品牌。其中有</w:t>
      </w:r>
      <w:r>
        <w:rPr>
          <w:rFonts w:hint="default" w:ascii="Calibri" w:hAnsi="Calibri" w:eastAsia="宋体" w:cs="Times New Roman"/>
          <w:kern w:val="2"/>
          <w:sz w:val="24"/>
          <w:szCs w:val="24"/>
          <w:lang w:val="en-US" w:eastAsia="zh-CN" w:bidi="ar"/>
        </w:rPr>
        <w:t>56</w:t>
      </w:r>
      <w:r>
        <w:rPr>
          <w:rFonts w:hint="eastAsia" w:ascii="Calibri" w:hAnsi="Calibri" w:eastAsia="宋体" w:cs="宋体"/>
          <w:kern w:val="2"/>
          <w:sz w:val="24"/>
          <w:szCs w:val="24"/>
          <w:lang w:val="en-US" w:eastAsia="zh-CN" w:bidi="ar"/>
        </w:rPr>
        <w:t>个城中村消费者了解淘宝，有</w:t>
      </w:r>
      <w:r>
        <w:rPr>
          <w:rFonts w:hint="default" w:ascii="Calibri" w:hAnsi="Calibri" w:eastAsia="宋体" w:cs="Times New Roman"/>
          <w:kern w:val="2"/>
          <w:sz w:val="24"/>
          <w:szCs w:val="24"/>
          <w:lang w:val="en-US" w:eastAsia="zh-CN" w:bidi="ar"/>
        </w:rPr>
        <w:t>52</w:t>
      </w:r>
      <w:r>
        <w:rPr>
          <w:rFonts w:hint="eastAsia" w:ascii="Calibri" w:hAnsi="Calibri" w:eastAsia="宋体" w:cs="宋体"/>
          <w:kern w:val="2"/>
          <w:sz w:val="24"/>
          <w:szCs w:val="24"/>
          <w:lang w:val="en-US" w:eastAsia="zh-CN" w:bidi="ar"/>
        </w:rPr>
        <w:t>个城中村消费者了解京东。此外有在实地采访中我们也时常听到城中村消费者对于这两个平台的评价。“如果是</w:t>
      </w:r>
      <w:r>
        <w:rPr>
          <w:rFonts w:hint="eastAsia" w:ascii="Calibri" w:hAnsi="Calibri" w:eastAsia="宋体" w:cs="宋体"/>
          <w:b/>
          <w:bCs w:val="0"/>
          <w:kern w:val="2"/>
          <w:sz w:val="24"/>
          <w:szCs w:val="24"/>
          <w:lang w:val="en-US" w:eastAsia="zh-CN" w:bidi="ar"/>
        </w:rPr>
        <w:t>小物件我会选择在淘宝购买，如果是一些家电啊家具啊什么的我会选择在京东购买</w:t>
      </w:r>
      <w:r>
        <w:rPr>
          <w:rFonts w:hint="eastAsia" w:ascii="Calibri" w:hAnsi="Calibri" w:eastAsia="宋体" w:cs="宋体"/>
          <w:kern w:val="2"/>
          <w:sz w:val="24"/>
          <w:szCs w:val="24"/>
          <w:lang w:val="en-US" w:eastAsia="zh-CN" w:bidi="ar"/>
        </w:rPr>
        <w:t>”。这一项调查从某种程度上能够反应出各大电商对自己在城中村中的宣传力度，说明</w:t>
      </w:r>
      <w:r>
        <w:rPr>
          <w:rFonts w:hint="eastAsia" w:ascii="Calibri" w:hAnsi="Calibri" w:eastAsia="宋体" w:cs="宋体"/>
          <w:b/>
          <w:bCs w:val="0"/>
          <w:kern w:val="2"/>
          <w:sz w:val="24"/>
          <w:szCs w:val="24"/>
          <w:lang w:val="en-US" w:eastAsia="zh-CN" w:bidi="ar"/>
        </w:rPr>
        <w:t>了淘宝的“城中村淘宝政策”</w:t>
      </w:r>
      <w:r>
        <w:rPr>
          <w:rFonts w:hint="eastAsia" w:ascii="Calibri" w:hAnsi="Calibri" w:eastAsia="宋体" w:cs="宋体"/>
          <w:kern w:val="2"/>
          <w:sz w:val="24"/>
          <w:szCs w:val="24"/>
          <w:lang w:val="en-US" w:eastAsia="zh-CN" w:bidi="ar"/>
        </w:rPr>
        <w:t>与京东的</w:t>
      </w:r>
      <w:r>
        <w:rPr>
          <w:rFonts w:hint="eastAsia" w:ascii="Calibri" w:hAnsi="Calibri" w:eastAsia="宋体" w:cs="宋体"/>
          <w:b/>
          <w:bCs w:val="0"/>
          <w:kern w:val="2"/>
          <w:sz w:val="24"/>
          <w:szCs w:val="24"/>
          <w:lang w:val="en-US" w:eastAsia="zh-CN" w:bidi="ar"/>
        </w:rPr>
        <w:t>京东推行先锋站计划以及“京东帮”服务店在落实上覆盖面比较广</w:t>
      </w:r>
      <w:r>
        <w:rPr>
          <w:rFonts w:hint="eastAsia" w:ascii="Calibri" w:hAnsi="Calibri" w:eastAsia="宋体" w:cs="宋体"/>
          <w:kern w:val="2"/>
          <w:sz w:val="24"/>
          <w:szCs w:val="24"/>
          <w:lang w:val="en-US" w:eastAsia="zh-CN" w:bidi="ar"/>
        </w:rPr>
        <w:t>，这是值得其他电子商务平台学习的。若将以上两张图对比来看又会发现一个现象：虽然京东、淘宝这两家电子商务平台在上梁村、下梁村以及郑家村中的知名度相差无几，但是在获得城中村消费者的青睐这方面，京东却略逊一筹。究其原因，我们认为这可能是由于淘宝上的商品在价格上普遍低于京东，对于收入普遍较低的城中村消费者来说，淘宝的价格似乎更加能够接受一些。此外，</w:t>
      </w:r>
      <w:r>
        <w:rPr>
          <w:rFonts w:hint="eastAsia" w:ascii="Calibri" w:hAnsi="Calibri" w:eastAsia="宋体" w:cs="宋体"/>
          <w:b/>
          <w:bCs w:val="0"/>
          <w:kern w:val="2"/>
          <w:sz w:val="24"/>
          <w:szCs w:val="24"/>
          <w:lang w:val="en-US" w:eastAsia="zh-CN" w:bidi="ar"/>
        </w:rPr>
        <w:t>城中村消费者对产品的质量这一方面的要求并不如城市消费者一般高</w:t>
      </w:r>
      <w:r>
        <w:rPr>
          <w:rFonts w:hint="eastAsia" w:ascii="Calibri" w:hAnsi="Calibri" w:eastAsia="宋体" w:cs="宋体"/>
          <w:kern w:val="2"/>
          <w:sz w:val="24"/>
          <w:szCs w:val="24"/>
          <w:lang w:val="en-US" w:eastAsia="zh-CN" w:bidi="ar"/>
        </w:rPr>
        <w:t>，有时他们更倾向于选择质量差一些但价格更低的商品。淘宝的在上梁村、下梁村以及郑家村的知名度有一部分也应是由于其价格的低廉。当然也不排除城中村淘宝在城中村中的宣传。在这两点上，其他各大电商或许可以向淘宝学习，更积极的拓宽城中村网购市场，</w:t>
      </w:r>
      <w:r>
        <w:rPr>
          <w:rFonts w:hint="eastAsia" w:ascii="Calibri" w:hAnsi="Calibri" w:eastAsia="宋体" w:cs="宋体"/>
          <w:b/>
          <w:bCs w:val="0"/>
          <w:kern w:val="2"/>
          <w:sz w:val="24"/>
          <w:szCs w:val="24"/>
          <w:lang w:val="en-US" w:eastAsia="zh-CN" w:bidi="ar"/>
        </w:rPr>
        <w:t>推出一些专门为城中村消费者准备的价格和质量都相对较低，能让大部分城中村消费者接受的商品</w:t>
      </w:r>
      <w:r>
        <w:rPr>
          <w:rFonts w:hint="eastAsia" w:ascii="Calibri" w:hAnsi="Calibri" w:eastAsia="宋体" w:cs="宋体"/>
          <w:kern w:val="2"/>
          <w:sz w:val="24"/>
          <w:szCs w:val="24"/>
          <w:lang w:val="en-US" w:eastAsia="zh-CN" w:bidi="ar"/>
        </w:rPr>
        <w:t>。另一方面，在推行电商下乡的进程中，不妨多雇佣当地的城中村居民进行培训，让网购、电商在城中村居民之间传递、发热。同时也应该设定向</w:t>
      </w:r>
      <w:r>
        <w:rPr>
          <w:rFonts w:hint="eastAsia" w:ascii="Calibri" w:hAnsi="Calibri" w:eastAsia="宋体" w:cs="宋体"/>
          <w:b/>
          <w:bCs w:val="0"/>
          <w:kern w:val="2"/>
          <w:sz w:val="24"/>
          <w:szCs w:val="24"/>
          <w:lang w:val="en-US" w:eastAsia="zh-CN" w:bidi="ar"/>
        </w:rPr>
        <w:t>城中村淘宝这样在</w:t>
      </w:r>
      <w:r>
        <w:rPr>
          <w:rFonts w:hint="default" w:ascii="Calibri" w:hAnsi="Calibri" w:eastAsia="宋体" w:cs="Times New Roman"/>
          <w:b/>
          <w:bCs w:val="0"/>
          <w:kern w:val="2"/>
          <w:sz w:val="24"/>
          <w:szCs w:val="24"/>
          <w:lang w:val="en-US" w:eastAsia="zh-CN" w:bidi="ar"/>
        </w:rPr>
        <w:t>3~5</w:t>
      </w:r>
      <w:r>
        <w:rPr>
          <w:rFonts w:hint="eastAsia" w:ascii="Calibri" w:hAnsi="Calibri" w:eastAsia="宋体" w:cs="宋体"/>
          <w:b/>
          <w:bCs w:val="0"/>
          <w:kern w:val="2"/>
          <w:sz w:val="24"/>
          <w:szCs w:val="24"/>
          <w:lang w:val="en-US" w:eastAsia="zh-CN" w:bidi="ar"/>
        </w:rPr>
        <w:t>年内设立</w:t>
      </w:r>
      <w:r>
        <w:rPr>
          <w:rFonts w:hint="default" w:ascii="Calibri" w:hAnsi="Calibri" w:eastAsia="宋体" w:cs="Times New Roman"/>
          <w:b/>
          <w:bCs w:val="0"/>
          <w:kern w:val="2"/>
          <w:sz w:val="24"/>
          <w:szCs w:val="24"/>
          <w:lang w:val="en-US" w:eastAsia="zh-CN" w:bidi="ar"/>
        </w:rPr>
        <w:t>1000</w:t>
      </w:r>
      <w:r>
        <w:rPr>
          <w:rFonts w:hint="eastAsia" w:ascii="Calibri" w:hAnsi="Calibri" w:eastAsia="宋体" w:cs="宋体"/>
          <w:b/>
          <w:bCs w:val="0"/>
          <w:kern w:val="2"/>
          <w:sz w:val="24"/>
          <w:szCs w:val="24"/>
          <w:lang w:val="en-US" w:eastAsia="zh-CN" w:bidi="ar"/>
        </w:rPr>
        <w:t>各县级运营中心和</w:t>
      </w:r>
      <w:r>
        <w:rPr>
          <w:rFonts w:hint="default" w:ascii="Calibri" w:hAnsi="Calibri" w:eastAsia="宋体" w:cs="Times New Roman"/>
          <w:b/>
          <w:bCs w:val="0"/>
          <w:kern w:val="2"/>
          <w:sz w:val="24"/>
          <w:szCs w:val="24"/>
          <w:lang w:val="en-US" w:eastAsia="zh-CN" w:bidi="ar"/>
        </w:rPr>
        <w:t>10</w:t>
      </w:r>
      <w:r>
        <w:rPr>
          <w:rFonts w:hint="eastAsia" w:ascii="Calibri" w:hAnsi="Calibri" w:eastAsia="宋体" w:cs="宋体"/>
          <w:b/>
          <w:bCs w:val="0"/>
          <w:kern w:val="2"/>
          <w:sz w:val="24"/>
          <w:szCs w:val="24"/>
          <w:lang w:val="en-US" w:eastAsia="zh-CN" w:bidi="ar"/>
        </w:rPr>
        <w:t>万个村级服务站的目标在加上一定的针对城中村网购的奖励</w:t>
      </w:r>
      <w:r>
        <w:rPr>
          <w:rFonts w:hint="eastAsia" w:ascii="Calibri" w:hAnsi="Calibri" w:eastAsia="宋体" w:cs="宋体"/>
          <w:kern w:val="2"/>
          <w:sz w:val="24"/>
          <w:szCs w:val="24"/>
          <w:lang w:val="en-US" w:eastAsia="zh-CN" w:bidi="ar"/>
        </w:rPr>
        <w:t>。但是同时我们也应该看到淘宝在进行电商下乡的过程中存在的问题，正如《从用户角度讨论我国</w:t>
      </w:r>
      <w:r>
        <w:rPr>
          <w:rFonts w:hint="default" w:ascii="Calibri" w:hAnsi="Calibri" w:eastAsia="宋体" w:cs="Times New Roman"/>
          <w:kern w:val="2"/>
          <w:sz w:val="24"/>
          <w:szCs w:val="24"/>
          <w:lang w:val="en-US" w:eastAsia="zh-CN" w:bidi="ar"/>
        </w:rPr>
        <w:t>C2C</w:t>
      </w:r>
      <w:r>
        <w:rPr>
          <w:rFonts w:hint="eastAsia" w:ascii="Calibri" w:hAnsi="Calibri" w:eastAsia="宋体" w:cs="宋体"/>
          <w:kern w:val="2"/>
          <w:sz w:val="24"/>
          <w:szCs w:val="24"/>
          <w:lang w:val="en-US" w:eastAsia="zh-CN" w:bidi="ar"/>
        </w:rPr>
        <w:t>目前存在的问题——以淘宝网为例》提到的那样，淘宝目前存在许多问题，其中最突出的便是商品质量问题，从我们走访的情况来看，城中村消费者确实在淘宝商品的质量这方面有许多抱怨。由于信息的不对称性与人的局限性导致了淘宝上正在发生类似劣车驱逐良车的情况。虽然城中村消费者在某种程度上对于产品质量的要求相较城市消费者会低一些，但从许多城中村消费者口中传达出的是对淘宝商品质量参差不齐的抱怨，淘宝若是想进一步拓广城中村市场并稳固在城市市场占据的市场，</w:t>
      </w:r>
      <w:r>
        <w:rPr>
          <w:rFonts w:hint="eastAsia" w:ascii="Calibri" w:hAnsi="Calibri" w:eastAsia="宋体" w:cs="宋体"/>
          <w:b/>
          <w:bCs w:val="0"/>
          <w:kern w:val="2"/>
          <w:sz w:val="24"/>
          <w:szCs w:val="24"/>
          <w:lang w:val="en-US" w:eastAsia="zh-CN" w:bidi="ar"/>
        </w:rPr>
        <w:t>提高商品整体质量、净化商家信誉的改革势在必行。</w:t>
      </w:r>
    </w:p>
    <w:p>
      <w:pPr>
        <w:keepNext w:val="0"/>
        <w:keepLines w:val="0"/>
        <w:widowControl w:val="0"/>
        <w:suppressLineNumbers w:val="0"/>
        <w:spacing w:before="0" w:beforeAutospacing="0" w:after="0" w:afterAutospacing="0" w:line="360" w:lineRule="auto"/>
        <w:ind w:left="0" w:right="0" w:firstLine="482" w:firstLineChars="200"/>
        <w:jc w:val="both"/>
        <w:rPr>
          <w:b/>
          <w:bCs w:val="0"/>
          <w:sz w:val="24"/>
          <w:szCs w:val="24"/>
          <w:lang w:val="en-US"/>
        </w:rPr>
      </w:pPr>
    </w:p>
    <w:p>
      <w:pPr>
        <w:keepNext w:val="0"/>
        <w:keepLines w:val="0"/>
        <w:widowControl w:val="0"/>
        <w:suppressLineNumbers w:val="0"/>
        <w:spacing w:before="0" w:beforeAutospacing="0" w:after="0" w:afterAutospacing="0" w:line="360" w:lineRule="auto"/>
        <w:ind w:left="0" w:right="0" w:firstLine="482" w:firstLineChars="200"/>
        <w:jc w:val="both"/>
        <w:rPr>
          <w:b/>
          <w:bCs w:val="0"/>
          <w:sz w:val="24"/>
          <w:szCs w:val="24"/>
          <w:lang w:val="en-US"/>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kern w:val="2"/>
          <w:sz w:val="24"/>
          <w:szCs w:val="24"/>
          <w:lang w:val="en-US" w:eastAsia="zh-CN" w:bidi="ar"/>
        </w:rPr>
      </w:pPr>
      <w:bookmarkStart w:id="146" w:name="_Toc30226"/>
      <w:r>
        <w:rPr>
          <w:rFonts w:hint="eastAsia" w:ascii="Calibri" w:hAnsi="Calibri" w:eastAsia="宋体" w:cs="宋体"/>
          <w:b/>
          <w:bCs w:val="0"/>
          <w:kern w:val="2"/>
          <w:sz w:val="24"/>
          <w:szCs w:val="24"/>
          <w:lang w:val="en-US" w:eastAsia="zh-CN" w:bidi="ar"/>
        </w:rPr>
        <w:t>（四）购买服饰配饰人数最多，村民素质上升但仍在较低水平</w:t>
      </w:r>
      <w:bookmarkEnd w:id="146"/>
    </w:p>
    <w:p>
      <w:pPr>
        <w:keepNext w:val="0"/>
        <w:keepLines w:val="0"/>
        <w:widowControl w:val="0"/>
        <w:suppressLineNumbers w:val="0"/>
        <w:spacing w:before="0" w:beforeAutospacing="0" w:after="0" w:afterAutospacing="0" w:line="360" w:lineRule="auto"/>
        <w:ind w:left="0" w:right="0" w:firstLine="480" w:firstLineChars="200"/>
        <w:jc w:val="both"/>
        <w:rPr>
          <w:rFonts w:hint="eastAsia" w:ascii="Calibri" w:hAnsi="Calibri" w:eastAsia="宋体" w:cs="宋体"/>
          <w:kern w:val="2"/>
          <w:sz w:val="24"/>
          <w:szCs w:val="24"/>
          <w:lang w:val="en-US" w:eastAsia="zh-CN" w:bidi="ar"/>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drawing>
          <wp:inline distT="0" distB="0" distL="114300" distR="114300">
            <wp:extent cx="5169535" cy="2889250"/>
            <wp:effectExtent l="4445" t="4445" r="7620" b="20955"/>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Calibri" w:hAnsi="Calibri" w:eastAsia="宋体" w:cs="宋体"/>
          <w:kern w:val="2"/>
          <w:sz w:val="24"/>
          <w:szCs w:val="24"/>
          <w:lang w:val="en-US" w:eastAsia="zh-CN" w:bidi="ar"/>
        </w:rPr>
        <w:t>从上图我们可以得出上梁村、下梁村以及郑家村这三个村庄的消费者在网购时</w:t>
      </w:r>
      <w:r>
        <w:rPr>
          <w:rFonts w:hint="eastAsia" w:ascii="Calibri" w:hAnsi="Calibri" w:eastAsia="宋体" w:cs="宋体"/>
          <w:b/>
          <w:bCs w:val="0"/>
          <w:kern w:val="2"/>
          <w:sz w:val="24"/>
          <w:szCs w:val="24"/>
          <w:lang w:val="en-US" w:eastAsia="zh-CN" w:bidi="ar"/>
        </w:rPr>
        <w:t>最倾向于购买服饰配饰</w:t>
      </w:r>
      <w:r>
        <w:rPr>
          <w:rFonts w:hint="eastAsia" w:ascii="Calibri" w:hAnsi="Calibri" w:eastAsia="宋体" w:cs="宋体"/>
          <w:kern w:val="2"/>
          <w:sz w:val="24"/>
          <w:szCs w:val="24"/>
          <w:lang w:val="en-US" w:eastAsia="zh-CN" w:bidi="ar"/>
        </w:rPr>
        <w:t>，其人数占到</w:t>
      </w:r>
      <w:r>
        <w:rPr>
          <w:rFonts w:hint="default" w:ascii="Calibri" w:hAnsi="Calibri" w:eastAsia="宋体" w:cs="Times New Roman"/>
          <w:kern w:val="2"/>
          <w:sz w:val="24"/>
          <w:szCs w:val="24"/>
          <w:lang w:val="en-US" w:eastAsia="zh-CN" w:bidi="ar"/>
        </w:rPr>
        <w:t>93</w:t>
      </w:r>
      <w:r>
        <w:rPr>
          <w:rFonts w:hint="eastAsia" w:ascii="Calibri" w:hAnsi="Calibri" w:eastAsia="宋体" w:cs="宋体"/>
          <w:kern w:val="2"/>
          <w:sz w:val="24"/>
          <w:szCs w:val="24"/>
          <w:lang w:val="en-US" w:eastAsia="zh-CN" w:bidi="ar"/>
        </w:rPr>
        <w:t>个，</w:t>
      </w:r>
      <w:r>
        <w:rPr>
          <w:rFonts w:hint="eastAsia" w:ascii="Calibri" w:hAnsi="Calibri" w:eastAsia="宋体" w:cs="宋体"/>
          <w:b/>
          <w:bCs w:val="0"/>
          <w:kern w:val="2"/>
          <w:sz w:val="24"/>
          <w:szCs w:val="24"/>
          <w:lang w:val="en-US" w:eastAsia="zh-CN" w:bidi="ar"/>
        </w:rPr>
        <w:t>其次是家居家装厨具</w:t>
      </w:r>
      <w:r>
        <w:rPr>
          <w:rFonts w:hint="eastAsia" w:ascii="Calibri" w:hAnsi="Calibri" w:eastAsia="宋体" w:cs="宋体"/>
          <w:kern w:val="2"/>
          <w:sz w:val="24"/>
          <w:szCs w:val="24"/>
          <w:lang w:val="en-US" w:eastAsia="zh-CN" w:bidi="ar"/>
        </w:rPr>
        <w:t>，其人数占到</w:t>
      </w:r>
      <w:r>
        <w:rPr>
          <w:rFonts w:hint="default" w:ascii="Calibri" w:hAnsi="Calibri" w:eastAsia="宋体" w:cs="Times New Roman"/>
          <w:kern w:val="2"/>
          <w:sz w:val="24"/>
          <w:szCs w:val="24"/>
          <w:lang w:val="en-US" w:eastAsia="zh-CN" w:bidi="ar"/>
        </w:rPr>
        <w:t>62</w:t>
      </w:r>
      <w:r>
        <w:rPr>
          <w:rFonts w:hint="eastAsia" w:ascii="Calibri" w:hAnsi="Calibri" w:eastAsia="宋体" w:cs="宋体"/>
          <w:kern w:val="2"/>
          <w:sz w:val="24"/>
          <w:szCs w:val="24"/>
          <w:lang w:val="en-US" w:eastAsia="zh-CN" w:bidi="ar"/>
        </w:rPr>
        <w:t>个，再次便是</w:t>
      </w:r>
      <w:r>
        <w:rPr>
          <w:rFonts w:hint="eastAsia" w:ascii="Calibri" w:hAnsi="Calibri" w:eastAsia="宋体" w:cs="宋体"/>
          <w:b/>
          <w:bCs w:val="0"/>
          <w:kern w:val="2"/>
          <w:sz w:val="24"/>
          <w:szCs w:val="24"/>
          <w:lang w:val="en-US" w:eastAsia="zh-CN" w:bidi="ar"/>
        </w:rPr>
        <w:t>食品烟酒、手机数码、电脑办公、图书音像、化妆用品</w:t>
      </w:r>
      <w:r>
        <w:rPr>
          <w:rFonts w:hint="eastAsia" w:ascii="Calibri" w:hAnsi="Calibri" w:eastAsia="宋体" w:cs="宋体"/>
          <w:kern w:val="2"/>
          <w:sz w:val="24"/>
          <w:szCs w:val="24"/>
          <w:lang w:val="en-US" w:eastAsia="zh-CN" w:bidi="ar"/>
        </w:rPr>
        <w:t>。令人感到惊讶的是城中村消费者不但愿意购买家居家装厨具，其人数还不少。但仔细看便会发现实际上服装配饰的购买意愿远远大于其他商品的购买，究其原因，城中村消费者对于服饰配饰的需求不小，而服饰配饰在城中村中很少出售，这种供给和需求的矛盾导致城中村消费者只能前往城镇或通过网购来解决。前往城镇往往费时较多，耗费的时间与金钱成本所得结果只是几件价格较低的衣服。进行比较后，理性的城中村消费者将会选择使用网购，尽管有风险，但由于城中村消费者购买的服饰配饰价格一般比较低，就算有风险也能够承担。再者，服饰配饰对比起化妆用品与食品烟酒即使质量不高，也不会危及身体健康。至于手机数码用品、电脑办公用品，其价格一般比较高，由于城中村消费者对网购消费信任度并不是非常高，他们心中自然会担心购买这些商品的风险，一旦发生意外，他们难以承受。但数据显示购买手机数码以及电脑办公用品的城中村消费者却也不在少数，这说明网络信息系统的建设在上梁村、下梁村以及郑家村中还是比较完善的。而图书音像这种对于素质普遍不高的城中村消费者来说是难以看懂和理解的，因此城中村消费者对其需求量很小，这是在我们预料之内的。总体来说，城中村消费者的素质有所提升，但是依然处于比较低的水平。</w:t>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b/>
          <w:bCs w:val="0"/>
          <w:sz w:val="24"/>
          <w:szCs w:val="24"/>
          <w:lang w:val="en-US"/>
        </w:rPr>
      </w:pPr>
      <w:bookmarkStart w:id="147" w:name="_Toc7652"/>
      <w:r>
        <w:rPr>
          <w:rFonts w:hint="eastAsia" w:ascii="Calibri" w:hAnsi="Calibri" w:eastAsia="宋体" w:cs="宋体"/>
          <w:b/>
          <w:bCs w:val="0"/>
          <w:kern w:val="2"/>
          <w:sz w:val="24"/>
          <w:szCs w:val="24"/>
          <w:lang w:val="en-US" w:eastAsia="zh-CN" w:bidi="ar"/>
        </w:rPr>
        <w:t>（五）城中村消费者最担心售后保障问题，各大电商应加强售后保障宣传</w:t>
      </w:r>
      <w:bookmarkEnd w:id="147"/>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drawing>
          <wp:inline distT="0" distB="0" distL="114300" distR="114300">
            <wp:extent cx="4572000" cy="2742565"/>
            <wp:effectExtent l="4445" t="4445" r="14605" b="1524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rPr>
          <w:rFonts w:hint="eastAsia" w:ascii="Calibri" w:hAnsi="Calibri" w:eastAsia="宋体" w:cs="宋体"/>
          <w:kern w:val="2"/>
          <w:sz w:val="24"/>
          <w:szCs w:val="24"/>
          <w:lang w:val="en-US" w:eastAsia="zh-CN" w:bidi="ar"/>
        </w:rPr>
        <w:t>从表中我们可以看到，城市消费者在网购时担心的问题，其大部分城中村消费者也会考虑。其中</w:t>
      </w:r>
      <w:r>
        <w:rPr>
          <w:rFonts w:hint="eastAsia" w:ascii="Calibri" w:hAnsi="Calibri" w:eastAsia="宋体" w:cs="宋体"/>
          <w:b/>
          <w:bCs w:val="0"/>
          <w:kern w:val="2"/>
          <w:sz w:val="24"/>
          <w:szCs w:val="24"/>
          <w:lang w:val="en-US" w:eastAsia="zh-CN" w:bidi="ar"/>
        </w:rPr>
        <w:t>城中村消费者在网购时最不满的问题是售后保障</w:t>
      </w:r>
      <w:r>
        <w:rPr>
          <w:rFonts w:hint="eastAsia" w:ascii="Calibri" w:hAnsi="Calibri" w:eastAsia="宋体" w:cs="宋体"/>
          <w:kern w:val="2"/>
          <w:sz w:val="24"/>
          <w:szCs w:val="24"/>
          <w:lang w:val="en-US" w:eastAsia="zh-CN" w:bidi="ar"/>
        </w:rPr>
        <w:t>，其次是商家信用、商品质量、物流速度、不能试用，信息泄露位居最末，基本没有城中村消费者考虑到这个问题。如果我们将售后保障问题、物流速度问题放在一起考虑，那么隐藏在这两种因素之后城中村消费者对网购不满的原因，应是</w:t>
      </w:r>
      <w:r>
        <w:rPr>
          <w:rFonts w:hint="eastAsia" w:ascii="Calibri" w:hAnsi="Calibri" w:eastAsia="宋体" w:cs="宋体"/>
          <w:b/>
          <w:bCs w:val="0"/>
          <w:kern w:val="2"/>
          <w:sz w:val="24"/>
          <w:szCs w:val="24"/>
          <w:lang w:val="en-US" w:eastAsia="zh-CN" w:bidi="ar"/>
        </w:rPr>
        <w:t>目前上梁村、下梁村以及郑家村的物流系统还不够完善</w:t>
      </w:r>
      <w:r>
        <w:rPr>
          <w:rFonts w:hint="eastAsia" w:ascii="Calibri" w:hAnsi="Calibri" w:eastAsia="宋体" w:cs="宋体"/>
          <w:kern w:val="2"/>
          <w:sz w:val="24"/>
          <w:szCs w:val="24"/>
          <w:lang w:val="en-US" w:eastAsia="zh-CN" w:bidi="ar"/>
        </w:rPr>
        <w:t>，导致进行售后保障时要走比较复杂的步骤。但实际上在我们的走访过程中我们可以发现大部分城中村消费者对于售后保障的不信任都是停留在“我觉得要退货很麻烦，所以干脆就不退了”这种实际上并不太了解售后保障制度的层次，因此我们觉得各大电商应加强自己对于售后制度的宣传，让城中村消费者不但听得懂而且愿意去使用。至于商家信用与商品质量，它们两个因素是一致的。对商品质量的质疑再加上售后保障的不健全，导致了城中村消费者对商家与网购的不信任。其次，不能试用的问题也有不少消费者提出。联系前面城中村消费者购买的商品种类图，我们可以看到因为城中村的消费者对于服饰配饰有不小的需求量。在传统的消费中，城中村消费者是可以进行试穿衣服的，而在电子商务平台上，衣服无法进行试穿。因此对服饰配饰的需求量越大，对于不能试用等问题的反映就会越多。但我们又看到不能试用问题并不占城中村消费者不满情况的首要问题，说明不能试用问题只是某些商品存在的个别性问题，如服饰配饰，但并不如售后保障问题般具有普遍性。此外，城市消费者经常考虑的个人信息安全问题在城中村消费者这里显得不那么重要，这体现了城中村消费者素质水平不高，对网购理解不透彻，网络安全意识淡薄等等问题。总体上来说，由于对网购了解不够，城中村消费者大都不愿意尝试售后保障，同时对自己的信息安全也不在意。</w:t>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b/>
          <w:bCs w:val="0"/>
          <w:kern w:val="2"/>
          <w:sz w:val="24"/>
          <w:szCs w:val="24"/>
          <w:lang w:val="en-US" w:eastAsia="zh-CN" w:bidi="ar"/>
        </w:rPr>
      </w:pPr>
      <w:bookmarkStart w:id="148" w:name="_Toc749"/>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b/>
          <w:bCs w:val="0"/>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b/>
          <w:bCs w:val="0"/>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b/>
          <w:bCs w:val="0"/>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outlineLvl w:val="2"/>
        <w:rPr>
          <w:rFonts w:hint="eastAsia" w:ascii="Calibri" w:hAnsi="Calibri" w:eastAsia="宋体" w:cs="宋体"/>
          <w:b/>
          <w:bCs w:val="0"/>
          <w:kern w:val="2"/>
          <w:sz w:val="24"/>
          <w:szCs w:val="2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2"/>
        <w:rPr>
          <w:b/>
          <w:bCs w:val="0"/>
          <w:sz w:val="24"/>
          <w:szCs w:val="24"/>
          <w:lang w:val="en-US"/>
        </w:rPr>
      </w:pPr>
      <w:r>
        <w:rPr>
          <w:rFonts w:hint="eastAsia" w:ascii="Calibri" w:hAnsi="Calibri" w:eastAsia="宋体" w:cs="宋体"/>
          <w:b/>
          <w:bCs w:val="0"/>
          <w:kern w:val="2"/>
          <w:sz w:val="24"/>
          <w:szCs w:val="24"/>
          <w:lang w:val="en-US" w:eastAsia="zh-CN" w:bidi="ar"/>
        </w:rPr>
        <w:t>（六）村民对城中村网购派送员大多持中立态度，各大电商应给予支持</w:t>
      </w:r>
      <w:bookmarkEnd w:id="148"/>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rPr>
          <w:rFonts w:hint="eastAsia" w:ascii="Calibri" w:hAnsi="Calibri" w:eastAsia="宋体" w:cs="宋体"/>
          <w:kern w:val="2"/>
          <w:sz w:val="24"/>
          <w:szCs w:val="24"/>
          <w:lang w:val="en-US" w:eastAsia="zh-CN" w:bidi="ar"/>
        </w:rPr>
        <w:t>从上表我们可以看到，有一大部分的村民对城中村网购派送员持一种中立的态度。尽管了解网购的村民不算很多，但是当解释了城中村网购派送员的概念之后，不少中年人与未成年人表示可以考虑尝试一下。城中村网购派送员由某个城中村中的居民或对此城中村十分了解的人担任，定期前往商品寄存地将商品带回到村中并给村民进行分发，解决城中村网购的最后一公里问题。尽管有许多村民表示可以考虑担任城中村网购派送员，但是真正愿意担任的村民数量却只占</w:t>
      </w:r>
      <w:r>
        <w:rPr>
          <w:rFonts w:hint="default" w:ascii="Calibri" w:hAnsi="Calibri" w:eastAsia="宋体" w:cs="Times New Roman"/>
          <w:kern w:val="2"/>
          <w:sz w:val="24"/>
          <w:szCs w:val="24"/>
          <w:lang w:val="en-US" w:eastAsia="zh-CN" w:bidi="ar"/>
        </w:rPr>
        <w:t>5%</w:t>
      </w:r>
      <w:r>
        <w:rPr>
          <w:rFonts w:hint="eastAsia" w:ascii="Calibri" w:hAnsi="Calibri" w:eastAsia="宋体" w:cs="宋体"/>
          <w:kern w:val="2"/>
          <w:sz w:val="24"/>
          <w:szCs w:val="24"/>
          <w:lang w:val="en-US" w:eastAsia="zh-CN" w:bidi="ar"/>
        </w:rPr>
        <w:t>。这其中体现了村民对于网络、网购的不信任与不了解。如果要想很好的解决城中村网购这最后一公里的问题，我们认为实行城中村网购派送员政策是最好的办法。鉴于许多城中村的村民都徘徊在不愿意也不排斥的境地，我们认为各大电商应在制度上给予城中村网购派送员一定的金钱上的鼓励和支持。如此一来，就会有进行尝试的村民，其他村民被其带动，对网购的信任会慢慢加深，促进整个城中村网购的发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1"/>
        <w:rPr>
          <w:b/>
          <w:bCs/>
          <w:sz w:val="30"/>
          <w:szCs w:val="30"/>
          <w:lang w:val="en-US"/>
        </w:rPr>
      </w:pPr>
      <w:bookmarkStart w:id="149" w:name="_Toc12555"/>
      <w:r>
        <w:rPr>
          <w:rFonts w:hint="eastAsia" w:ascii="Calibri" w:hAnsi="Calibri" w:eastAsia="宋体" w:cs="宋体"/>
          <w:b/>
          <w:bCs/>
          <w:kern w:val="2"/>
          <w:sz w:val="30"/>
          <w:szCs w:val="30"/>
          <w:lang w:val="en-US" w:eastAsia="zh-CN" w:bidi="ar"/>
        </w:rPr>
        <w:t>二、实证分析总结</w:t>
      </w:r>
      <w:bookmarkEnd w:id="149"/>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rPr>
          <w:rFonts w:hint="eastAsia" w:ascii="Calibri" w:hAnsi="Calibri" w:eastAsia="宋体" w:cs="宋体"/>
          <w:kern w:val="2"/>
          <w:sz w:val="24"/>
          <w:szCs w:val="24"/>
          <w:lang w:val="en-US" w:eastAsia="zh-CN" w:bidi="ar"/>
        </w:rPr>
        <w:t>从以上六个图片及分析我们可以得出以下结论：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2"/>
        <w:rPr>
          <w:rFonts w:hint="eastAsia" w:ascii="Calibri" w:hAnsi="Calibri" w:eastAsia="宋体" w:cs="宋体"/>
          <w:kern w:val="2"/>
          <w:sz w:val="24"/>
          <w:szCs w:val="24"/>
          <w:lang w:val="en-US" w:eastAsia="zh-CN" w:bidi="ar"/>
        </w:rPr>
      </w:pPr>
      <w:bookmarkStart w:id="150" w:name="_Toc30453"/>
      <w:r>
        <w:rPr>
          <w:rFonts w:hint="eastAsia" w:ascii="Calibri" w:hAnsi="Calibri" w:eastAsia="宋体" w:cs="宋体"/>
          <w:b/>
          <w:bCs w:val="0"/>
          <w:kern w:val="2"/>
          <w:sz w:val="24"/>
          <w:szCs w:val="24"/>
          <w:lang w:val="en-US" w:eastAsia="zh-CN" w:bidi="ar"/>
        </w:rPr>
        <w:t>（一）尽管城中村接近城市，但它的封闭导致村民对网购的了解、信任不够</w:t>
      </w:r>
      <w:r>
        <w:rPr>
          <w:rFonts w:hint="eastAsia" w:ascii="Calibri" w:hAnsi="Calibri" w:eastAsia="宋体" w:cs="宋体"/>
          <w:kern w:val="2"/>
          <w:sz w:val="24"/>
          <w:szCs w:val="24"/>
          <w:lang w:val="en-US" w:eastAsia="zh-CN" w:bidi="ar"/>
        </w:rPr>
        <w:t>。</w:t>
      </w:r>
      <w:bookmarkEnd w:id="150"/>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sz w:val="24"/>
          <w:szCs w:val="24"/>
          <w:lang w:val="en-US"/>
        </w:rPr>
      </w:pPr>
      <w:r>
        <w:rPr>
          <w:rFonts w:hint="eastAsia" w:ascii="Calibri" w:hAnsi="Calibri" w:eastAsia="宋体" w:cs="宋体"/>
          <w:kern w:val="2"/>
          <w:sz w:val="24"/>
          <w:szCs w:val="24"/>
          <w:lang w:val="en-US" w:eastAsia="zh-CN" w:bidi="ar"/>
        </w:rPr>
        <w:t xml:space="preserve">   尽管目前的城市化进程中电商理念以及互联网思维都已经存在了很久，但是对于落后的城中村来说，依然属于新的概念，由于封闭，留守的城中村农民并没有接触到网购的概念，就算部分村民听说过电商，其层次也比较低，离电商的真正明悟还有很远的路要走。因此各大电商在进行宣传的时候切忌使用生涩难懂的词汇，并且要积极的演示、指导。城中村比起其他村庄会有更高的网络普及率，离城市更近，解决城中村的网购问题相较其它村庄将会更加简单。</w:t>
      </w:r>
    </w:p>
    <w:p>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2"/>
        <w:rPr>
          <w:rFonts w:hint="eastAsia" w:ascii="Calibri" w:hAnsi="Calibri" w:eastAsia="宋体" w:cs="宋体"/>
          <w:b/>
          <w:bCs w:val="0"/>
          <w:kern w:val="2"/>
          <w:sz w:val="24"/>
          <w:szCs w:val="24"/>
          <w:lang w:val="en-US" w:eastAsia="zh-CN" w:bidi="ar"/>
        </w:rPr>
      </w:pPr>
      <w:bookmarkStart w:id="151" w:name="_Toc15512"/>
      <w:r>
        <w:rPr>
          <w:rFonts w:hint="eastAsia" w:ascii="Calibri" w:hAnsi="Calibri" w:eastAsia="宋体" w:cs="宋体"/>
          <w:b/>
          <w:bCs w:val="0"/>
          <w:kern w:val="2"/>
          <w:sz w:val="24"/>
          <w:szCs w:val="24"/>
          <w:lang w:val="en-US" w:eastAsia="zh-CN" w:bidi="ar"/>
        </w:rPr>
        <w:t>城中村距离城市不远，但其复杂的地形和路况导致物流难以进入村中。</w:t>
      </w:r>
      <w:bookmarkEnd w:id="151"/>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sz w:val="24"/>
          <w:szCs w:val="24"/>
          <w:lang w:val="en-US"/>
        </w:rPr>
      </w:pPr>
      <w:r>
        <w:rPr>
          <w:rFonts w:hint="eastAsia" w:ascii="Calibri" w:hAnsi="Calibri" w:eastAsia="宋体" w:cs="宋体"/>
          <w:kern w:val="2"/>
          <w:sz w:val="24"/>
          <w:szCs w:val="24"/>
          <w:lang w:val="en-US" w:eastAsia="zh-CN" w:bidi="ar"/>
        </w:rPr>
        <w:t xml:space="preserve">    在电商下乡的进程中，城中村网购发展的最大问题就在于物流问题，城中村的物流体系比较分散，效率比较低，从而导致配送成本较高。总而言之，目前城中村的物流体系还处于十分不成熟的阶段。此外物流的问题还将牵连到售后保障的问题，售后保障的问题若是处理不好，城中村消费者对于网购的信任会下降。由于城中村本身有着地理优势，它离城市很近，因此我们认为如果设立城中村网购派送员，让派送员与快递公司协商好时间，那么城中村的物流问题将可以被很好的解决。</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rightChars="0"/>
        <w:jc w:val="both"/>
        <w:textAlignment w:val="auto"/>
        <w:outlineLvl w:val="2"/>
        <w:rPr>
          <w:b/>
          <w:bCs w:val="0"/>
          <w:sz w:val="24"/>
          <w:szCs w:val="24"/>
          <w:lang w:val="en-US"/>
        </w:rPr>
      </w:pPr>
      <w:bookmarkStart w:id="152" w:name="_Toc19703"/>
      <w:r>
        <w:rPr>
          <w:rFonts w:hint="eastAsia" w:ascii="Calibri" w:hAnsi="Calibri" w:eastAsia="宋体" w:cs="宋体"/>
          <w:b/>
          <w:bCs w:val="0"/>
          <w:kern w:val="2"/>
          <w:sz w:val="24"/>
          <w:szCs w:val="24"/>
          <w:lang w:val="en-US" w:eastAsia="zh-CN" w:bidi="ar"/>
        </w:rPr>
        <w:t>（三）城中村的消费者缺乏判断商品的优劣的能力</w:t>
      </w:r>
      <w:bookmarkEnd w:id="152"/>
    </w:p>
    <w:p>
      <w:pPr>
        <w:keepNext w:val="0"/>
        <w:keepLines w:val="0"/>
        <w:widowControl w:val="0"/>
        <w:suppressLineNumbers w:val="0"/>
        <w:spacing w:before="0" w:beforeAutospacing="0" w:after="0" w:afterAutospacing="0" w:line="360" w:lineRule="auto"/>
        <w:ind w:left="0" w:right="0" w:firstLine="480"/>
        <w:jc w:val="both"/>
        <w:rPr>
          <w:sz w:val="24"/>
          <w:szCs w:val="24"/>
          <w:lang w:val="en-US"/>
        </w:rPr>
      </w:pPr>
      <w:r>
        <w:rPr>
          <w:rFonts w:hint="eastAsia" w:ascii="Calibri" w:hAnsi="Calibri" w:eastAsia="宋体" w:cs="宋体"/>
          <w:kern w:val="2"/>
          <w:sz w:val="24"/>
          <w:szCs w:val="24"/>
          <w:lang w:val="en-US" w:eastAsia="zh-CN" w:bidi="ar"/>
        </w:rPr>
        <w:t>城中村的村民对于网购的了解普遍不多，对于网络上的商品他们往往会选择一些价格低廉的商品，到头来获得的却是劣质的商品。这是由于城中村的村民获得信息太少了，他们与商家的信息极其不对称，导致了城中村消费者对网购整体产生一个不好的映像。同时，他们又无法承受起价格太高昂的商品，所以只能在价格较低的商品中进行选择，这对商品的判断能力又有更高的要求。基于这种情况，我们认为电商平台应开设一个板块专门为城中村消费者服务，其中聚集商品价格不高，但是质量有保障的商品。</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0"/>
        <w:jc w:val="both"/>
        <w:textAlignment w:val="auto"/>
        <w:outlineLvl w:val="2"/>
        <w:rPr>
          <w:b/>
          <w:bCs w:val="0"/>
          <w:sz w:val="24"/>
          <w:szCs w:val="24"/>
          <w:lang w:val="en-US"/>
        </w:rPr>
      </w:pPr>
      <w:bookmarkStart w:id="153" w:name="_Toc16821"/>
      <w:r>
        <w:rPr>
          <w:rFonts w:hint="eastAsia" w:ascii="Calibri" w:hAnsi="Calibri" w:eastAsia="宋体" w:cs="宋体"/>
          <w:b/>
          <w:bCs w:val="0"/>
          <w:kern w:val="2"/>
          <w:sz w:val="24"/>
          <w:szCs w:val="24"/>
          <w:lang w:val="en-US" w:eastAsia="zh-CN" w:bidi="ar"/>
        </w:rPr>
        <w:t>（四）国家政策对于城中村网购整体的支持力度不够</w:t>
      </w:r>
      <w:bookmarkEnd w:id="153"/>
    </w:p>
    <w:p>
      <w:pPr>
        <w:keepNext w:val="0"/>
        <w:keepLines w:val="0"/>
        <w:widowControl w:val="0"/>
        <w:suppressLineNumbers w:val="0"/>
        <w:spacing w:before="0" w:beforeAutospacing="0" w:after="0" w:afterAutospacing="0" w:line="360" w:lineRule="auto"/>
        <w:ind w:left="0" w:right="0" w:firstLine="480"/>
        <w:jc w:val="both"/>
        <w:rPr>
          <w:sz w:val="24"/>
          <w:szCs w:val="24"/>
          <w:lang w:val="en-US"/>
        </w:rPr>
      </w:pPr>
      <w:r>
        <w:rPr>
          <w:rFonts w:hint="eastAsia" w:ascii="Calibri" w:hAnsi="Calibri" w:eastAsia="宋体" w:cs="宋体"/>
          <w:kern w:val="2"/>
          <w:sz w:val="24"/>
          <w:szCs w:val="24"/>
          <w:lang w:val="en-US" w:eastAsia="zh-CN" w:bidi="ar"/>
        </w:rPr>
        <w:t>任何行业的发展都离不开政策的支持，城中村电商也是如此，在与城市发展形成鲜明对比的城中村，其滞后程度令人发指，</w:t>
      </w:r>
      <w:r>
        <w:rPr>
          <w:rFonts w:hint="default" w:ascii="Calibri" w:hAnsi="Calibri" w:eastAsia="宋体" w:cs="Times New Roman"/>
          <w:kern w:val="2"/>
          <w:sz w:val="24"/>
          <w:szCs w:val="24"/>
          <w:lang w:val="en-US" w:eastAsia="zh-CN" w:bidi="ar"/>
        </w:rPr>
        <w:t xml:space="preserve"> </w:t>
      </w:r>
      <w:r>
        <w:rPr>
          <w:rFonts w:hint="eastAsia" w:ascii="Calibri" w:hAnsi="Calibri" w:eastAsia="宋体" w:cs="宋体"/>
          <w:kern w:val="2"/>
          <w:sz w:val="24"/>
          <w:szCs w:val="24"/>
          <w:lang w:val="en-US" w:eastAsia="zh-CN" w:bidi="ar"/>
        </w:rPr>
        <w:t>因此城中村的电商发展更是离不开政府的支持，这也是城中村电商的普遍发展趋势，目前电商下乡中尽管拥有一定的政策支持，但其重点方向并不在城中村网购上而是在重点上注重大规模电商，比如电商园区等，而对疏散城中村消费者包括城中村消费者的网购情况并不重视，从而导致电商在进行网购时没有很好的配合，而是没有章法的相互抢占城中村市场，导致网购不能在全国范围内形成一个比较均衡的覆盖，而是在某些城中村聚集的多，其他城中村基本不涉及。其次，网购的环境建设不完善：城中村本身的基本调节较弱，政府应给予城中村的网购配套服务发展的支持。没有良好的配套服务，将不利于城中村网购发展。</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rightChars="0" w:firstLine="480" w:firstLineChars="0"/>
        <w:jc w:val="both"/>
        <w:textAlignment w:val="auto"/>
        <w:outlineLvl w:val="2"/>
        <w:rPr>
          <w:b/>
          <w:bCs w:val="0"/>
          <w:sz w:val="24"/>
          <w:szCs w:val="24"/>
          <w:lang w:val="en-US"/>
        </w:rPr>
      </w:pPr>
      <w:bookmarkStart w:id="154" w:name="_Toc21720"/>
      <w:r>
        <w:rPr>
          <w:rFonts w:hint="eastAsia" w:ascii="Calibri" w:hAnsi="Calibri" w:eastAsia="宋体" w:cs="宋体"/>
          <w:b/>
          <w:bCs w:val="0"/>
          <w:kern w:val="2"/>
          <w:sz w:val="24"/>
          <w:szCs w:val="24"/>
          <w:lang w:val="en-US" w:eastAsia="zh-CN" w:bidi="ar"/>
        </w:rPr>
        <w:t>（五）促进城中村网购将有利于社会的和谐</w:t>
      </w:r>
      <w:bookmarkEnd w:id="154"/>
    </w:p>
    <w:p>
      <w:pPr>
        <w:keepNext w:val="0"/>
        <w:keepLines w:val="0"/>
        <w:widowControl w:val="0"/>
        <w:suppressLineNumbers w:val="0"/>
        <w:spacing w:before="0" w:beforeAutospacing="0" w:after="0" w:afterAutospacing="0" w:line="360" w:lineRule="auto"/>
        <w:ind w:left="0" w:right="0" w:firstLine="480" w:firstLineChars="200"/>
        <w:jc w:val="both"/>
        <w:rPr>
          <w:sz w:val="24"/>
          <w:szCs w:val="24"/>
          <w:lang w:val="en-US"/>
        </w:rPr>
      </w:pPr>
      <w:r>
        <w:rPr>
          <w:rFonts w:hint="eastAsia" w:ascii="Calibri" w:hAnsi="Calibri" w:eastAsia="宋体" w:cs="宋体"/>
          <w:kern w:val="2"/>
          <w:sz w:val="24"/>
          <w:szCs w:val="24"/>
          <w:lang w:val="en-US" w:eastAsia="zh-CN" w:bidi="ar"/>
        </w:rPr>
        <w:t>目前城中村整体文化素质与以前已不能同日而语。即使是上梁村、下梁村这样经济尚不发达的地方，网络使用率都不低，放眼全国，城中村网购使用率已经高达</w:t>
      </w:r>
      <w:r>
        <w:rPr>
          <w:rFonts w:hint="default" w:ascii="Calibri" w:hAnsi="Calibri" w:eastAsia="宋体" w:cs="Times New Roman"/>
          <w:kern w:val="2"/>
          <w:sz w:val="24"/>
          <w:szCs w:val="24"/>
          <w:lang w:val="en-US" w:eastAsia="zh-CN" w:bidi="ar"/>
        </w:rPr>
        <w:t>29%</w:t>
      </w:r>
      <w:r>
        <w:rPr>
          <w:rFonts w:hint="eastAsia" w:ascii="Calibri" w:hAnsi="Calibri" w:eastAsia="宋体" w:cs="宋体"/>
          <w:kern w:val="2"/>
          <w:sz w:val="24"/>
          <w:szCs w:val="24"/>
          <w:lang w:val="en-US" w:eastAsia="zh-CN" w:bidi="ar"/>
        </w:rPr>
        <w:t>，这是我国实行科教兴国战略获得的结果，也是我国经济进一步腾飞的基础。在城中村经济越来越发达的今天，村民对生活水平的要求也不断的提高，城中村再也不是那种与世隔绝自给自足的象牙塔，村民们需要的很多现代化产品村里甚至是村子周围的小城镇都无法获得，这种时候就出现了没有满足的需求。众所周知，经济学的意义是合理分配社会资源。然而</w:t>
      </w:r>
      <w:r>
        <w:rPr>
          <w:rFonts w:hint="eastAsia" w:ascii="Calibri" w:hAnsi="Calibri" w:eastAsia="宋体" w:cs="宋体"/>
          <w:b/>
          <w:bCs/>
          <w:kern w:val="2"/>
          <w:sz w:val="24"/>
          <w:szCs w:val="24"/>
          <w:lang w:val="en-US" w:eastAsia="zh-CN" w:bidi="ar"/>
        </w:rPr>
        <w:t>现在村民的需求没有得到满足</w:t>
      </w:r>
      <w:r>
        <w:rPr>
          <w:rFonts w:hint="eastAsia" w:ascii="Calibri" w:hAnsi="Calibri" w:eastAsia="宋体" w:cs="宋体"/>
          <w:kern w:val="2"/>
          <w:sz w:val="24"/>
          <w:szCs w:val="24"/>
          <w:lang w:val="en-US" w:eastAsia="zh-CN" w:bidi="ar"/>
        </w:rPr>
        <w:t>，那么就说明出现了经济上的问题，这也正是我们小组成员研究的切入点。目前来看，社会上虽然有关注到电商下乡这个问题，但是并没有很好的处理这个问题。城市生活水平的进一步提高导致城市居民对绿色新鲜食品需求的提升，为了满足这个需求，电商下乡中的一部分，城中村电商，应运而生。尽管城中村的生产力越来越强，确实可以满足城中村电商的要求，但是相对的，</w:t>
      </w:r>
      <w:r>
        <w:rPr>
          <w:rFonts w:hint="eastAsia" w:ascii="Calibri" w:hAnsi="Calibri" w:eastAsia="宋体" w:cs="宋体"/>
          <w:b/>
          <w:bCs/>
          <w:i w:val="0"/>
          <w:iCs w:val="0"/>
          <w:kern w:val="2"/>
          <w:sz w:val="24"/>
          <w:szCs w:val="24"/>
          <w:lang w:val="en-US" w:eastAsia="zh-CN" w:bidi="ar"/>
        </w:rPr>
        <w:t>城中村</w:t>
      </w:r>
      <w:r>
        <w:rPr>
          <w:rFonts w:hint="eastAsia" w:ascii="Calibri" w:hAnsi="Calibri" w:eastAsia="宋体" w:cs="宋体"/>
          <w:b/>
          <w:bCs/>
          <w:kern w:val="2"/>
          <w:sz w:val="24"/>
          <w:szCs w:val="24"/>
          <w:lang w:val="en-US" w:eastAsia="zh-CN" w:bidi="ar"/>
        </w:rPr>
        <w:t>自身的需求却没有的到很好的满足</w:t>
      </w:r>
      <w:r>
        <w:rPr>
          <w:rFonts w:hint="eastAsia" w:ascii="Calibri" w:hAnsi="Calibri" w:eastAsia="宋体" w:cs="宋体"/>
          <w:kern w:val="2"/>
          <w:sz w:val="24"/>
          <w:szCs w:val="24"/>
          <w:lang w:val="en-US" w:eastAsia="zh-CN" w:bidi="ar"/>
        </w:rPr>
        <w:t>。这当然是有原因的，因为将实体店设在城中村，首先需要将建筑材料和建筑工人等运到郊区投资就会高一点，此外，运输材料与商品时将会有很大麻烦甚至是危险，并且最关键的是城中村消费者的消费欲望比城市消费者低很多，将实体店设在城中村对高科技产品来说基本都是亏本的。但是这些是以二十年前为背景说的，现在有了电商后，前面所提到的大部分问题都迎刃而解了。然而，交通不便的城中村又是阻碍城中村电商中物流运行畅通的一大障碍。投资者的最终目的是为了盈利，尽管城中村有着巨大的消费潜力，但是潜力终归是潜力，不管是我组成员调查结果还是全国整体的趋势，目前全国城中村整体的消费欲望确实不如城市，并且对新兴的电商这种行业不太信任。因此，就目前来看，投资投在城中村对于投资者确实不是一件明智的事。</w:t>
      </w:r>
      <w:r>
        <w:rPr>
          <w:rFonts w:hint="eastAsia" w:ascii="Calibri" w:hAnsi="Calibri" w:eastAsia="宋体" w:cs="宋体"/>
          <w:b/>
          <w:bCs/>
          <w:kern w:val="2"/>
          <w:sz w:val="24"/>
          <w:szCs w:val="24"/>
          <w:lang w:val="en-US" w:eastAsia="zh-CN" w:bidi="ar"/>
        </w:rPr>
        <w:t>但是，若从整个国家的角度来分析，城中村作为一个相对落后的地方，近期国家颁布的</w:t>
      </w:r>
      <w:r>
        <w:rPr>
          <w:rFonts w:hint="default" w:ascii="Calibri" w:hAnsi="Calibri" w:eastAsia="宋体" w:cs="Times New Roman"/>
          <w:b/>
          <w:bCs/>
          <w:kern w:val="2"/>
          <w:sz w:val="24"/>
          <w:szCs w:val="24"/>
          <w:lang w:val="en-US" w:eastAsia="zh-CN" w:bidi="ar"/>
        </w:rPr>
        <w:t>2015</w:t>
      </w:r>
      <w:r>
        <w:rPr>
          <w:rFonts w:hint="eastAsia" w:ascii="Calibri" w:hAnsi="Calibri" w:eastAsia="宋体" w:cs="宋体"/>
          <w:b/>
          <w:bCs/>
          <w:kern w:val="2"/>
          <w:sz w:val="24"/>
          <w:szCs w:val="24"/>
          <w:lang w:val="en-US" w:eastAsia="zh-CN" w:bidi="ar"/>
        </w:rPr>
        <w:t>年中央一字文件等都体现了国家对其大力的支持</w:t>
      </w:r>
      <w:r>
        <w:rPr>
          <w:rFonts w:hint="eastAsia" w:ascii="Calibri" w:hAnsi="Calibri" w:eastAsia="宋体" w:cs="宋体"/>
          <w:kern w:val="2"/>
          <w:sz w:val="24"/>
          <w:szCs w:val="24"/>
          <w:lang w:val="en-US" w:eastAsia="zh-CN" w:bidi="ar"/>
        </w:rPr>
        <w:t>。但是，若城中村消费需要持续的、长期有效的获取高科技产品的渠道，那么城中村网购是现阶段最符合城中村消费者需求的购物方式。倘若因为城中村网购现有条件较差而放弃对其投资，那么在城中村产品不断输出，城中村生产力与科学素养不断提高的前提下，城中村与城市之间生活水平的差距会越来越大，导致的结果就是基尼系数也随之升高。</w:t>
      </w:r>
      <w:r>
        <w:rPr>
          <w:rFonts w:hint="default" w:ascii="Calibri" w:hAnsi="Calibri" w:eastAsia="宋体" w:cs="Times New Roman"/>
          <w:kern w:val="2"/>
          <w:sz w:val="24"/>
          <w:szCs w:val="24"/>
          <w:lang w:val="en-US" w:eastAsia="zh-CN" w:bidi="ar"/>
        </w:rPr>
        <w:t>2015</w:t>
      </w:r>
      <w:r>
        <w:rPr>
          <w:rFonts w:hint="eastAsia" w:ascii="Calibri" w:hAnsi="Calibri" w:eastAsia="宋体" w:cs="宋体"/>
          <w:kern w:val="2"/>
          <w:sz w:val="24"/>
          <w:szCs w:val="24"/>
          <w:lang w:val="en-US" w:eastAsia="zh-CN" w:bidi="ar"/>
        </w:rPr>
        <w:t>年，中国的基尼系数高达</w:t>
      </w:r>
      <w:r>
        <w:rPr>
          <w:rFonts w:hint="default" w:ascii="Calibri" w:hAnsi="Calibri" w:eastAsia="宋体" w:cs="Times New Roman"/>
          <w:kern w:val="2"/>
          <w:sz w:val="24"/>
          <w:szCs w:val="24"/>
          <w:lang w:val="en-US" w:eastAsia="zh-CN" w:bidi="ar"/>
        </w:rPr>
        <w:t>0.462</w:t>
      </w:r>
      <w:r>
        <w:rPr>
          <w:rFonts w:hint="eastAsia" w:ascii="Calibri" w:hAnsi="Calibri" w:eastAsia="宋体" w:cs="宋体"/>
          <w:kern w:val="2"/>
          <w:sz w:val="24"/>
          <w:szCs w:val="24"/>
          <w:lang w:val="en-US" w:eastAsia="zh-CN" w:bidi="ar"/>
        </w:rPr>
        <w:t>。尽管已经高于警戒值</w:t>
      </w:r>
      <w:r>
        <w:rPr>
          <w:rFonts w:hint="default" w:ascii="Calibri" w:hAnsi="Calibri" w:eastAsia="宋体" w:cs="Times New Roman"/>
          <w:kern w:val="2"/>
          <w:sz w:val="24"/>
          <w:szCs w:val="24"/>
          <w:lang w:val="en-US" w:eastAsia="zh-CN" w:bidi="ar"/>
        </w:rPr>
        <w:t>0.4</w:t>
      </w:r>
      <w:r>
        <w:rPr>
          <w:rFonts w:hint="eastAsia" w:ascii="Calibri" w:hAnsi="Calibri" w:eastAsia="宋体" w:cs="宋体"/>
          <w:kern w:val="2"/>
          <w:sz w:val="24"/>
          <w:szCs w:val="24"/>
          <w:lang w:val="en-US" w:eastAsia="zh-CN" w:bidi="ar"/>
        </w:rPr>
        <w:t>，但中国经济每年依然能够以年增长</w:t>
      </w:r>
      <w:r>
        <w:rPr>
          <w:rFonts w:hint="default" w:ascii="Calibri" w:hAnsi="Calibri" w:eastAsia="宋体" w:cs="Times New Roman"/>
          <w:kern w:val="2"/>
          <w:sz w:val="24"/>
          <w:szCs w:val="24"/>
          <w:lang w:val="en-US" w:eastAsia="zh-CN" w:bidi="ar"/>
        </w:rPr>
        <w:t>7%</w:t>
      </w:r>
      <w:r>
        <w:rPr>
          <w:rFonts w:hint="eastAsia" w:ascii="Calibri" w:hAnsi="Calibri" w:eastAsia="宋体" w:cs="宋体"/>
          <w:kern w:val="2"/>
          <w:sz w:val="24"/>
          <w:szCs w:val="24"/>
          <w:lang w:val="en-US" w:eastAsia="zh-CN" w:bidi="ar"/>
        </w:rPr>
        <w:t>左右的速度高速发展，不得不说中国共产党领导的正确性及先进性。但是这并不代表我国完全不受基尼系数规律的影响，这只能说明我国在一定的基尼系数范围内我国经济依然能够健康发展。若是超过这个范围，城中村群众依然会有不满情绪，导致党的公信力下降，执行力受损，影响党在人民群众中的光辉形象。相反，</w:t>
      </w:r>
      <w:r>
        <w:rPr>
          <w:rFonts w:hint="eastAsia" w:ascii="Calibri" w:hAnsi="Calibri" w:eastAsia="宋体" w:cs="宋体"/>
          <w:b/>
          <w:bCs/>
          <w:kern w:val="2"/>
          <w:sz w:val="24"/>
          <w:szCs w:val="24"/>
          <w:lang w:val="en-US" w:eastAsia="zh-CN" w:bidi="ar"/>
        </w:rPr>
        <w:t>若是城中村网购能够积极发挥其预想作用，能够有效的满足城中村消费者的需要，并且从少数城中村消费者开始，点燃城中村群众对于城中村电商的理解与支持，</w:t>
      </w:r>
      <w:r>
        <w:rPr>
          <w:rFonts w:hint="eastAsia" w:ascii="Calibri" w:hAnsi="Calibri" w:eastAsia="宋体" w:cs="宋体"/>
          <w:kern w:val="2"/>
          <w:sz w:val="24"/>
          <w:szCs w:val="24"/>
          <w:lang w:val="en-US" w:eastAsia="zh-CN" w:bidi="ar"/>
        </w:rPr>
        <w:t>那么首先，它将能够满足并进一步刺激城中村消费者的需求，使城中村的消费潜力得到发觉与重视，同时，它能提高城中村群众的生活水平，增强城中村群众对于互联网以及电商模式的信任，方便其他城中村政策的网络化与互联网化、使城中村群众的生活更加舒适，为城中村生产力的进一步发展奠定了基础。城中村生产力的提高反过来又能使更多的农产品售予城市群众，进一步丰富与发展城中村电商。至此，作为城中村与城市的链接，电商下乡一来一回的两个部分：城中村网购、城中村电商才能算是真正意义上的融会贯通，共同发展，电商下乡这项政策才能够进一步的促进资源的优化配置。作为附带的结果，随着城中村生活质量的提高，党的威信力会进一步增强，人民将更加坚实的拥护党的领导，遵守党的章程。而这一过程，我们认为在靠近城市的城中村首先进行实施是比较合理的，因为它的网络覆盖率、网购使用率比其他城中村高、并且若是收到成效能够很方便的进行考察。</w:t>
      </w:r>
    </w:p>
    <w:p>
      <w:pPr>
        <w:keepNext/>
        <w:keepLines/>
        <w:widowControl/>
        <w:spacing w:before="100" w:beforeAutospacing="1" w:after="100" w:afterAutospacing="1" w:line="360" w:lineRule="auto"/>
        <w:jc w:val="left"/>
        <w:outlineLvl w:val="0"/>
        <w:rPr>
          <w:rFonts w:ascii="Cambria" w:hAnsi="Cambria" w:eastAsia="黑体" w:cs="Times New Roman"/>
          <w:b/>
          <w:kern w:val="44"/>
          <w:sz w:val="30"/>
          <w:szCs w:val="44"/>
        </w:rPr>
      </w:pPr>
      <w:bookmarkStart w:id="155" w:name="_Toc24203"/>
      <w:r>
        <w:rPr>
          <w:rFonts w:ascii="Cambria" w:hAnsi="Cambria" w:eastAsia="黑体" w:cs="Times New Roman"/>
          <w:b/>
          <w:kern w:val="44"/>
          <w:sz w:val="30"/>
          <w:szCs w:val="44"/>
        </w:rPr>
        <w:t>第四章 结论与建议</w:t>
      </w:r>
      <w:bookmarkEnd w:id="155"/>
    </w:p>
    <w:p>
      <w:pPr>
        <w:keepNext/>
        <w:keepLines/>
        <w:pageBreakBefore w:val="0"/>
        <w:widowControl w:val="0"/>
        <w:kinsoku/>
        <w:wordWrap/>
        <w:overflowPunct/>
        <w:topLinePunct w:val="0"/>
        <w:autoSpaceDE/>
        <w:autoSpaceDN/>
        <w:bidi w:val="0"/>
        <w:adjustRightInd/>
        <w:snapToGrid/>
        <w:spacing w:before="260" w:after="260" w:line="416" w:lineRule="auto"/>
        <w:ind w:left="210" w:leftChars="100" w:right="210" w:rightChars="100" w:firstLine="0" w:firstLineChars="0"/>
        <w:jc w:val="both"/>
        <w:textAlignment w:val="auto"/>
        <w:outlineLvl w:val="1"/>
        <w:rPr>
          <w:rFonts w:hint="eastAsia" w:ascii="Cambria" w:hAnsi="Cambria" w:eastAsia="宋体" w:cs="Times New Roman"/>
          <w:b/>
          <w:bCs/>
          <w:sz w:val="28"/>
          <w:szCs w:val="32"/>
          <w:lang w:val="en-US" w:eastAsia="zh-CN"/>
        </w:rPr>
      </w:pPr>
      <w:bookmarkStart w:id="156" w:name="_Toc29327"/>
      <w:r>
        <w:rPr>
          <w:rFonts w:hint="eastAsia" w:ascii="Cambria" w:hAnsi="Cambria" w:eastAsia="宋体" w:cs="Times New Roman"/>
          <w:b/>
          <w:bCs/>
          <w:sz w:val="28"/>
          <w:szCs w:val="32"/>
          <w:lang w:val="en-US" w:eastAsia="zh-CN"/>
        </w:rPr>
        <w:t>一、增强城中村村民对网购的了解与信任</w:t>
      </w:r>
      <w:bookmarkEnd w:id="156"/>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尽管城中村较其它城中村有许多优点，但是城中村村民依然具有着怀疑与不信任陌生事物的特点，他们对于网络、对于网购还是持怀疑态度的。从城中村村民的这个特点我们可以得到其他村民同样对网购的是十分不信任的。如果不增强村民对于网购的信任，那么城中村村民将持续保持对网络、对网购、对新兴技术不信任的态度。即使城中村的设施完善，经济发展，只要村民依然思想没有进步、素质没有提升，城中村就依然难以变成城市。</w:t>
      </w:r>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sz w:val="24"/>
          <w:szCs w:val="24"/>
          <w:lang w:val="en-US" w:eastAsia="zh-CN"/>
        </w:rPr>
        <w:t>在听取了物流管理人员的建议后，结合我们的调查实际，我们认为增强村民对网购的信任可以从以下三方面入手：</w:t>
      </w:r>
      <w:r>
        <w:rPr>
          <w:rFonts w:hint="eastAsia" w:ascii="Times New Roman" w:hAnsi="Times New Roman" w:eastAsia="宋体" w:cs="Times New Roman"/>
          <w:b/>
          <w:bCs/>
          <w:sz w:val="24"/>
          <w:szCs w:val="24"/>
          <w:lang w:val="en-US" w:eastAsia="zh-CN"/>
        </w:rPr>
        <w:t>鼓励电商建立城中村基层服务站</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b/>
          <w:bCs/>
          <w:sz w:val="24"/>
          <w:szCs w:val="24"/>
          <w:lang w:val="en-US" w:eastAsia="zh-CN"/>
        </w:rPr>
        <w:t>提升商家信用</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b/>
          <w:bCs/>
          <w:sz w:val="24"/>
          <w:szCs w:val="24"/>
          <w:lang w:val="en-US" w:eastAsia="zh-CN"/>
        </w:rPr>
        <w:t>依托金融综合服务平台普及电子支付。</w:t>
      </w:r>
    </w:p>
    <w:p>
      <w:pPr>
        <w:keepNext/>
        <w:keepLines/>
        <w:pageBreakBefore w:val="0"/>
        <w:widowControl w:val="0"/>
        <w:numPr>
          <w:ilvl w:val="0"/>
          <w:numId w:val="0"/>
        </w:numPr>
        <w:kinsoku/>
        <w:wordWrap/>
        <w:overflowPunct/>
        <w:topLinePunct w:val="0"/>
        <w:autoSpaceDE/>
        <w:autoSpaceDN/>
        <w:bidi w:val="0"/>
        <w:adjustRightInd/>
        <w:snapToGrid/>
        <w:spacing w:before="157" w:beforeLines="50" w:line="416" w:lineRule="auto"/>
        <w:ind w:left="210" w:leftChars="100" w:right="210" w:rightChars="100" w:firstLine="0" w:firstLineChars="0"/>
        <w:jc w:val="both"/>
        <w:textAlignment w:val="auto"/>
        <w:outlineLvl w:val="2"/>
        <w:rPr>
          <w:rFonts w:hint="eastAsia" w:ascii="Cambria" w:hAnsi="Cambria" w:eastAsia="宋体" w:cs="Times New Roman"/>
          <w:b/>
          <w:bCs/>
          <w:sz w:val="24"/>
          <w:szCs w:val="24"/>
          <w:lang w:val="en-US" w:eastAsia="zh-CN"/>
        </w:rPr>
      </w:pPr>
      <w:bookmarkStart w:id="157" w:name="_Toc29662"/>
      <w:r>
        <w:rPr>
          <w:rFonts w:hint="eastAsia" w:ascii="Cambria" w:hAnsi="Cambria" w:eastAsia="宋体" w:cs="Times New Roman"/>
          <w:b/>
          <w:bCs/>
          <w:sz w:val="24"/>
          <w:szCs w:val="24"/>
          <w:lang w:val="en-US" w:eastAsia="zh-CN"/>
        </w:rPr>
        <w:t>（一）鼓励电商建立城中村基层服务站</w:t>
      </w:r>
      <w:bookmarkEnd w:id="157"/>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在这一方面领先的是京东以及阿里巴巴旗下的淘宝。其中京东城中村服务站早在2015年就已经有500余家，而淘宝的城中村服务站更是有一千家以上。但是它们没有注意到城中村先天的优势，没有专门为城中村制定战略计划。</w:t>
      </w:r>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在城中村建立服务站</w:t>
      </w:r>
      <w:r>
        <w:rPr>
          <w:rFonts w:hint="eastAsia" w:ascii="Times New Roman" w:hAnsi="Times New Roman" w:eastAsia="宋体" w:cs="Times New Roman"/>
          <w:b/>
          <w:bCs/>
          <w:sz w:val="24"/>
          <w:szCs w:val="24"/>
          <w:lang w:val="en-US" w:eastAsia="zh-CN"/>
        </w:rPr>
        <w:t>很重要的因素便是服务站的运营人员</w:t>
      </w:r>
      <w:r>
        <w:rPr>
          <w:rFonts w:hint="eastAsia" w:ascii="Times New Roman" w:hAnsi="Times New Roman" w:eastAsia="宋体" w:cs="Times New Roman"/>
          <w:sz w:val="24"/>
          <w:szCs w:val="24"/>
          <w:lang w:val="en-US" w:eastAsia="zh-CN"/>
        </w:rPr>
        <w:t>。若是能够让城中村中的有先进思想年轻人担任城中村淘宝的工作人员，那便是极好的。这些年轻人本身与城中村中的村民比较熟悉，若是能够让这些年轻人凭借自己与村民的关系，从自己身边的亲戚开始，教会村民如何使用网购、授予他们网购的先进性，那么随后网购就比较容易获得村民们的支持。村民之间相互宣传，再加上城中村基层服务站工作人员细心的教导，相信不少村民会体会到网购的便利性。此外，城中村服务站在收到商品后，可以先让村民进行使用或试穿，如果感觉不满意，工作人员代理村民进行退货。这样子就能够解决时政研究中城中村村民比较在意的售后问题以及不能试穿的问题。另外，由于城中村离城市比较近，投资建立基层服务站所需的资金并不多，得到的收益却是电商、网购在城中村的形象的大涨与城中村对网购的需求的大涨。</w:t>
      </w:r>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210" w:rightChars="1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接触了网购之后的城中村村民将会对互联网有一个全新的看法，他们对新兴事物的抵抗情绪也将下降。逐渐的，城中村村民的素质会慢慢提高，对政府给城中村进行的某些改造表示理解，</w:t>
      </w:r>
      <w:r>
        <w:rPr>
          <w:rFonts w:hint="eastAsia" w:ascii="Times New Roman" w:hAnsi="Times New Roman" w:eastAsia="宋体" w:cs="Times New Roman"/>
          <w:b/>
          <w:bCs/>
          <w:sz w:val="24"/>
          <w:szCs w:val="24"/>
          <w:lang w:val="en-US" w:eastAsia="zh-CN"/>
        </w:rPr>
        <w:t>为城中村过渡为城市打下基础</w:t>
      </w:r>
      <w:r>
        <w:rPr>
          <w:rFonts w:hint="eastAsia" w:ascii="Times New Roman" w:hAnsi="Times New Roman" w:eastAsia="宋体" w:cs="Times New Roman"/>
          <w:sz w:val="24"/>
          <w:szCs w:val="24"/>
          <w:lang w:val="en-US" w:eastAsia="zh-CN"/>
        </w:rPr>
        <w:t>。为此，</w:t>
      </w:r>
      <w:r>
        <w:rPr>
          <w:rFonts w:hint="eastAsia" w:ascii="Times New Roman" w:hAnsi="Times New Roman" w:eastAsia="宋体" w:cs="Times New Roman"/>
          <w:b w:val="0"/>
          <w:bCs w:val="0"/>
          <w:sz w:val="24"/>
          <w:szCs w:val="24"/>
          <w:lang w:val="en-US" w:eastAsia="zh-CN"/>
        </w:rPr>
        <w:t>我们认为政府应该参与其中，</w:t>
      </w:r>
      <w:r>
        <w:rPr>
          <w:rFonts w:hint="eastAsia" w:ascii="Times New Roman" w:hAnsi="Times New Roman" w:eastAsia="宋体" w:cs="Times New Roman"/>
          <w:b/>
          <w:bCs/>
          <w:sz w:val="24"/>
          <w:szCs w:val="24"/>
          <w:lang w:val="en-US" w:eastAsia="zh-CN"/>
        </w:rPr>
        <w:t>给电商设立城中村服务站以资金与政策的支持</w:t>
      </w:r>
      <w:r>
        <w:rPr>
          <w:rFonts w:hint="eastAsia" w:ascii="Times New Roman" w:hAnsi="Times New Roman" w:eastAsia="宋体" w:cs="Times New Roman"/>
          <w:b w:val="0"/>
          <w:bCs w:val="0"/>
          <w:sz w:val="24"/>
          <w:szCs w:val="24"/>
          <w:lang w:val="en-US" w:eastAsia="zh-CN"/>
        </w:rPr>
        <w:t>，并且</w:t>
      </w:r>
      <w:r>
        <w:rPr>
          <w:rFonts w:hint="eastAsia" w:ascii="Times New Roman" w:hAnsi="Times New Roman" w:eastAsia="宋体" w:cs="Times New Roman"/>
          <w:b/>
          <w:bCs/>
          <w:sz w:val="24"/>
          <w:szCs w:val="24"/>
          <w:lang w:val="en-US" w:eastAsia="zh-CN"/>
        </w:rPr>
        <w:t>相互协调各电商在城中村的安排</w:t>
      </w:r>
      <w:r>
        <w:rPr>
          <w:rFonts w:hint="eastAsia" w:ascii="Times New Roman" w:hAnsi="Times New Roman" w:eastAsia="宋体" w:cs="Times New Roman"/>
          <w:sz w:val="24"/>
          <w:szCs w:val="24"/>
          <w:lang w:val="en-US" w:eastAsia="zh-CN"/>
        </w:rPr>
        <w:t>。给电商建立城中村服务站的支持才能够最大程度的刺激电商在城中村设立服务站，提高城中村村民素质，方便其他政策的实行。但是如果电商相互间盲目竞争将会导致资源的浪费，一般来说一个城中村只需要一个服务站，什么区域的城中村由什么电商负责这个也是需要政府来规划的</w:t>
      </w:r>
    </w:p>
    <w:p>
      <w:pPr>
        <w:keepNext/>
        <w:keepLines/>
        <w:pageBreakBefore w:val="0"/>
        <w:widowControl w:val="0"/>
        <w:kinsoku/>
        <w:wordWrap/>
        <w:overflowPunct/>
        <w:topLinePunct w:val="0"/>
        <w:autoSpaceDE/>
        <w:autoSpaceDN/>
        <w:bidi w:val="0"/>
        <w:adjustRightInd/>
        <w:snapToGrid/>
        <w:spacing w:before="157" w:beforeLines="50" w:line="416" w:lineRule="auto"/>
        <w:ind w:left="210" w:leftChars="100" w:right="210" w:rightChars="100" w:firstLine="0" w:firstLineChars="0"/>
        <w:jc w:val="both"/>
        <w:textAlignment w:val="auto"/>
        <w:outlineLvl w:val="2"/>
        <w:rPr>
          <w:rFonts w:hint="eastAsia" w:ascii="Cambria" w:hAnsi="Cambria" w:eastAsia="宋体" w:cs="Times New Roman"/>
          <w:b/>
          <w:bCs/>
          <w:sz w:val="28"/>
          <w:szCs w:val="32"/>
          <w:lang w:val="en-US" w:eastAsia="zh-CN"/>
        </w:rPr>
      </w:pPr>
      <w:r>
        <w:rPr>
          <w:rFonts w:hint="eastAsia" w:ascii="Cambria" w:hAnsi="Cambria" w:eastAsia="宋体" w:cs="Times New Roman"/>
          <w:b/>
          <w:bCs/>
          <w:sz w:val="28"/>
          <w:szCs w:val="32"/>
          <w:lang w:val="en-US" w:eastAsia="zh-CN"/>
        </w:rPr>
        <w:t xml:space="preserve"> </w:t>
      </w:r>
      <w:bookmarkStart w:id="158" w:name="_Toc1487"/>
      <w:r>
        <w:rPr>
          <w:rFonts w:hint="eastAsia" w:ascii="Cambria" w:hAnsi="Cambria" w:eastAsia="宋体" w:cs="Times New Roman"/>
          <w:b/>
          <w:bCs/>
          <w:sz w:val="28"/>
          <w:szCs w:val="32"/>
          <w:lang w:val="en-US" w:eastAsia="zh-CN"/>
        </w:rPr>
        <w:t>（二）提升商家信用</w:t>
      </w:r>
      <w:bookmarkEnd w:id="158"/>
    </w:p>
    <w:p>
      <w:pPr>
        <w:keepNext/>
        <w:keepLines/>
        <w:pageBreakBefore w:val="0"/>
        <w:widowControl w:val="0"/>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9"/>
        <w:rPr>
          <w:rFonts w:hint="eastAsia" w:ascii="Cambria" w:hAnsi="Cambria" w:eastAsia="宋体" w:cs="Times New Roman"/>
          <w:b w:val="0"/>
          <w:bCs w:val="0"/>
          <w:sz w:val="24"/>
          <w:szCs w:val="24"/>
          <w:lang w:val="en-US" w:eastAsia="zh-CN"/>
        </w:rPr>
      </w:pPr>
      <w:r>
        <w:rPr>
          <w:rFonts w:hint="eastAsia" w:ascii="Cambria" w:hAnsi="Cambria" w:eastAsia="宋体" w:cs="Times New Roman"/>
          <w:b w:val="0"/>
          <w:bCs w:val="0"/>
          <w:sz w:val="24"/>
          <w:szCs w:val="24"/>
          <w:lang w:val="en-US" w:eastAsia="zh-CN"/>
        </w:rPr>
        <w:t>实际上商家信用才是增强城中村消费者对网购信任的关键所在。商家信用若是太差，即使服务站的工作人员说的天花烂坠也没有用。然而在电子商务交易平台交易时因为信息不对称出现了劣品驱逐优品的情况，特别是对村民来说，他们对于网购、电商的知识了解的比城市消费者少，信息不对称的情况更加严重过，一旦遭遇了信用差的商家，城中村的消费积极性将大打折扣。具体来说可以采取以下方法：</w:t>
      </w:r>
    </w:p>
    <w:p>
      <w:pPr>
        <w:keepNext/>
        <w:keepLines/>
        <w:pageBreakBefore w:val="0"/>
        <w:widowControl w:val="0"/>
        <w:numPr>
          <w:ilvl w:val="0"/>
          <w:numId w:val="9"/>
        </w:numPr>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3"/>
        <w:rPr>
          <w:rFonts w:hint="eastAsia" w:ascii="Cambria" w:hAnsi="Cambria" w:eastAsia="宋体" w:cs="Times New Roman"/>
          <w:b/>
          <w:bCs/>
          <w:sz w:val="24"/>
          <w:szCs w:val="24"/>
          <w:lang w:val="en-US" w:eastAsia="zh-CN"/>
        </w:rPr>
      </w:pPr>
      <w:r>
        <w:rPr>
          <w:rFonts w:hint="eastAsia" w:ascii="Cambria" w:hAnsi="Cambria" w:eastAsia="宋体" w:cs="Times New Roman"/>
          <w:b/>
          <w:bCs/>
          <w:sz w:val="24"/>
          <w:szCs w:val="24"/>
          <w:lang w:val="en-US" w:eastAsia="zh-CN"/>
        </w:rPr>
        <w:t xml:space="preserve">完善评价体系 </w:t>
      </w:r>
    </w:p>
    <w:p>
      <w:pPr>
        <w:keepNext/>
        <w:keepLines/>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210" w:rightChars="100"/>
        <w:jc w:val="both"/>
        <w:textAlignment w:val="auto"/>
        <w:outlineLvl w:val="9"/>
        <w:rPr>
          <w:rFonts w:hint="eastAsia" w:ascii="Cambria" w:hAnsi="Cambria" w:eastAsia="宋体" w:cs="Times New Roman"/>
          <w:b w:val="0"/>
          <w:bCs w:val="0"/>
          <w:sz w:val="24"/>
          <w:szCs w:val="24"/>
          <w:lang w:val="en-US" w:eastAsia="zh-CN"/>
        </w:rPr>
      </w:pPr>
      <w:r>
        <w:rPr>
          <w:rFonts w:hint="eastAsia" w:ascii="Cambria" w:hAnsi="Cambria" w:eastAsia="宋体" w:cs="Times New Roman"/>
          <w:b w:val="0"/>
          <w:bCs w:val="0"/>
          <w:sz w:val="24"/>
          <w:szCs w:val="24"/>
          <w:lang w:val="en-US" w:eastAsia="zh-CN"/>
        </w:rPr>
        <w:t xml:space="preserve">    如果评价只有好评差评和中评，那么这种评价体系实际上跟每个人的主观感受有很大关系。极有可能出现某个买家十分不喜欢的商品正巧是另一个消费者的喜爱商品。此时，评家的“误导”而购买商品，导致买到“不 满意”的商品。此外，现行的没有及时评价的商品全都被系统默认为好评，这是不科学的。长此以往，“好评”的威信逐渐被淡化。如果能够将评价体系细化，将模糊的评价改为具体、定量化的评价或是一种解决办法。可以根据不同的商品，制定不同的评价指标，而在每种指标又有不同的等级。评价指标越细，对消费者 的指导作用越大。</w:t>
      </w:r>
    </w:p>
    <w:p>
      <w:pPr>
        <w:keepNext/>
        <w:keepLines/>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210" w:rightChars="100" w:firstLine="480" w:firstLineChars="200"/>
        <w:jc w:val="both"/>
        <w:textAlignment w:val="auto"/>
        <w:outlineLvl w:val="3"/>
        <w:rPr>
          <w:rFonts w:hint="eastAsia" w:ascii="Cambria" w:hAnsi="Cambria" w:eastAsia="宋体" w:cs="Times New Roman"/>
          <w:b/>
          <w:bCs/>
          <w:sz w:val="24"/>
          <w:szCs w:val="24"/>
          <w:lang w:val="en-US" w:eastAsia="zh-CN"/>
        </w:rPr>
      </w:pPr>
      <w:r>
        <w:rPr>
          <w:rFonts w:hint="eastAsia" w:ascii="Cambria" w:hAnsi="Cambria" w:eastAsia="宋体" w:cs="Times New Roman"/>
          <w:b/>
          <w:bCs/>
          <w:sz w:val="24"/>
          <w:szCs w:val="24"/>
          <w:lang w:val="en-US" w:eastAsia="zh-CN"/>
        </w:rPr>
        <w:t>2.信用加权制度</w:t>
      </w:r>
    </w:p>
    <w:p>
      <w:pPr>
        <w:keepNext/>
        <w:keepLines/>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eastAsia" w:ascii="Cambria" w:hAnsi="Cambria" w:eastAsia="宋体" w:cs="Times New Roman"/>
          <w:b w:val="0"/>
          <w:bCs w:val="0"/>
          <w:sz w:val="24"/>
          <w:szCs w:val="24"/>
          <w:lang w:val="en-US" w:eastAsia="zh-CN"/>
        </w:rPr>
      </w:pPr>
      <w:r>
        <w:rPr>
          <w:rFonts w:hint="eastAsia" w:ascii="Cambria" w:hAnsi="Cambria" w:eastAsia="宋体" w:cs="Times New Roman"/>
          <w:b w:val="0"/>
          <w:bCs w:val="0"/>
          <w:sz w:val="24"/>
          <w:szCs w:val="24"/>
          <w:lang w:val="en-US" w:eastAsia="zh-CN"/>
        </w:rPr>
        <w:t>目前电商普遍采用的是信用积累制度，即开店的时间越长，获得的好评越多，其信用值越高。一般情况下这种政策是十分有效的，但若是有店主长期通过不正当手段获好评，那么此后即使偶尔有差评也无法影响他的高信用值。这种情况下这个政策反而会对他有利。这种情况下次政策无形中就增加了新卖家进入平台的门槛。为了解决这个问题，可以考虑将近期的评价的权重加强，给予层级信用高的卖家以规范，给予新进入的卖家信心。</w:t>
      </w:r>
    </w:p>
    <w:p>
      <w:pPr>
        <w:keepNext/>
        <w:keepLines/>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1"/>
        <w:rPr>
          <w:rFonts w:hint="eastAsia" w:ascii="Cambria" w:hAnsi="Cambria" w:eastAsia="宋体" w:cs="Times New Roman"/>
          <w:b w:val="0"/>
          <w:bCs w:val="0"/>
          <w:sz w:val="24"/>
          <w:szCs w:val="24"/>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1"/>
        <w:rPr>
          <w:rFonts w:hint="eastAsia" w:ascii="Cambria" w:hAnsi="Cambria" w:eastAsia="宋体" w:cs="Times New Roman"/>
          <w:b w:val="0"/>
          <w:bCs w:val="0"/>
          <w:sz w:val="24"/>
          <w:szCs w:val="24"/>
          <w:lang w:val="en-US" w:eastAsia="zh-CN"/>
        </w:rPr>
      </w:pPr>
    </w:p>
    <w:p>
      <w:pPr>
        <w:keepNext/>
        <w:keepLines/>
        <w:pageBreakBefore w:val="0"/>
        <w:widowControl w:val="0"/>
        <w:kinsoku/>
        <w:wordWrap/>
        <w:overflowPunct/>
        <w:topLinePunct w:val="0"/>
        <w:autoSpaceDE/>
        <w:autoSpaceDN/>
        <w:bidi w:val="0"/>
        <w:adjustRightInd/>
        <w:snapToGrid/>
        <w:spacing w:before="157" w:beforeLines="50" w:line="360" w:lineRule="auto"/>
        <w:ind w:left="210" w:leftChars="100" w:right="210" w:rightChars="100" w:firstLine="0" w:firstLineChars="0"/>
        <w:jc w:val="both"/>
        <w:textAlignment w:val="auto"/>
        <w:outlineLvl w:val="2"/>
        <w:rPr>
          <w:rFonts w:ascii="Cambria" w:hAnsi="Cambria" w:eastAsia="宋体" w:cs="Times New Roman"/>
          <w:b/>
          <w:bCs/>
          <w:sz w:val="28"/>
          <w:szCs w:val="32"/>
        </w:rPr>
      </w:pPr>
      <w:bookmarkStart w:id="159" w:name="_Toc25740"/>
      <w:r>
        <w:rPr>
          <w:rFonts w:hint="eastAsia" w:ascii="Cambria" w:hAnsi="Cambria" w:eastAsia="宋体" w:cs="Times New Roman"/>
          <w:b/>
          <w:bCs/>
          <w:sz w:val="28"/>
          <w:szCs w:val="32"/>
          <w:lang w:val="en-US" w:eastAsia="zh-CN"/>
        </w:rPr>
        <w:t>（三）</w:t>
      </w:r>
      <w:r>
        <w:rPr>
          <w:rFonts w:ascii="Cambria" w:hAnsi="Cambria" w:eastAsia="宋体" w:cs="Times New Roman"/>
          <w:b/>
          <w:bCs/>
          <w:sz w:val="28"/>
          <w:szCs w:val="32"/>
        </w:rPr>
        <w:t>依托金融综合服务平台普及电子支付</w:t>
      </w:r>
      <w:bookmarkEnd w:id="159"/>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在实地走访并向</w:t>
      </w:r>
      <w:r>
        <w:rPr>
          <w:rFonts w:hint="eastAsia" w:ascii="Times New Roman" w:hAnsi="Times New Roman" w:eastAsia="宋体" w:cs="Times New Roman"/>
          <w:sz w:val="24"/>
          <w:szCs w:val="24"/>
          <w:lang w:val="en-US" w:eastAsia="zh-CN"/>
        </w:rPr>
        <w:t>城中村村</w:t>
      </w:r>
      <w:r>
        <w:rPr>
          <w:rFonts w:ascii="Times New Roman" w:hAnsi="Times New Roman" w:eastAsia="宋体" w:cs="Times New Roman"/>
          <w:sz w:val="24"/>
          <w:szCs w:val="24"/>
        </w:rPr>
        <w:t>民进行访谈后我们发现，支付宝等电子交易方式在村民中间并没普及，过半村民不网购，甚至在访谈中我们发现有为数不少的一部分村民从没接触过支付宝等电子支付方式。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原因至少有两点：首先，随着网络和金融业的发展，现在的支付方式可是五花八门，包括现金支付、银行转账、POS机支付和各类网络支付等，对电脑和网络涉猎较多的城里人来说，有时候也为一些网络支付问题头疼，网银、支付宝、盛付通、财付通，这些对于农民来说比较复杂，难免会造成一些困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其次，</w:t>
      </w:r>
      <w:r>
        <w:rPr>
          <w:rFonts w:ascii="Calibri" w:hAnsi="Calibri" w:eastAsia="宋体" w:cs="Arial"/>
          <w:b/>
          <w:bCs/>
          <w:sz w:val="24"/>
          <w:szCs w:val="24"/>
        </w:rPr>
        <w:t>在</w:t>
      </w:r>
      <w:r>
        <w:rPr>
          <w:rFonts w:hint="eastAsia" w:ascii="Calibri" w:hAnsi="Calibri" w:eastAsia="宋体" w:cs="Arial"/>
          <w:b/>
          <w:bCs/>
          <w:sz w:val="24"/>
          <w:szCs w:val="24"/>
          <w:lang w:val="en-US" w:eastAsia="zh-CN"/>
        </w:rPr>
        <w:t>城中村</w:t>
      </w:r>
      <w:r>
        <w:rPr>
          <w:rFonts w:ascii="Calibri" w:hAnsi="Calibri" w:eastAsia="宋体" w:cs="Arial"/>
          <w:b/>
          <w:bCs/>
          <w:sz w:val="24"/>
          <w:szCs w:val="24"/>
        </w:rPr>
        <w:t>，银行卡种类偏少，大多家庭会有一个信用社的存折</w:t>
      </w:r>
      <w:r>
        <w:rPr>
          <w:rFonts w:ascii="Calibri" w:hAnsi="Calibri" w:eastAsia="宋体" w:cs="Arial"/>
          <w:sz w:val="24"/>
          <w:szCs w:val="24"/>
        </w:rPr>
        <w:t>，甚至是没有银行卡，稍好一点的，会办理一个邮政储蓄或是农行的卡。</w:t>
      </w:r>
      <w:r>
        <w:rPr>
          <w:rFonts w:hint="eastAsia" w:ascii="Calibri" w:hAnsi="Calibri" w:eastAsia="宋体" w:cs="Arial"/>
          <w:sz w:val="24"/>
          <w:szCs w:val="24"/>
          <w:lang w:eastAsia="zh-CN"/>
        </w:rPr>
        <w:t>城中村</w:t>
      </w:r>
      <w:r>
        <w:rPr>
          <w:rFonts w:ascii="Calibri" w:hAnsi="Calibri" w:eastAsia="宋体" w:cs="Arial"/>
          <w:sz w:val="24"/>
          <w:szCs w:val="24"/>
        </w:rPr>
        <w:t>信用社是区域性金融机构，</w:t>
      </w:r>
      <w:r>
        <w:rPr>
          <w:rFonts w:ascii="Calibri" w:hAnsi="Calibri" w:eastAsia="宋体" w:cs="Arial"/>
          <w:b/>
          <w:bCs/>
          <w:sz w:val="24"/>
          <w:szCs w:val="24"/>
        </w:rPr>
        <w:t>网上支付很困难，这就给电商下乡造成一个困难</w:t>
      </w:r>
      <w:r>
        <w:rPr>
          <w:rFonts w:ascii="Calibri" w:hAnsi="Calibri" w:eastAsia="宋体" w:cs="Arial"/>
          <w:sz w:val="24"/>
          <w:szCs w:val="24"/>
        </w:rPr>
        <w:t>，给网购营业额的增长带来</w:t>
      </w:r>
      <w:r>
        <w:rPr>
          <w:rFonts w:hint="eastAsia" w:ascii="Calibri" w:hAnsi="Calibri" w:eastAsia="宋体" w:cs="Arial"/>
          <w:sz w:val="24"/>
          <w:szCs w:val="24"/>
          <w:lang w:val="en-US" w:eastAsia="zh-CN"/>
        </w:rPr>
        <w:t>略</w:t>
      </w:r>
      <w:r>
        <w:rPr>
          <w:rFonts w:ascii="Calibri" w:hAnsi="Calibri" w:eastAsia="宋体" w:cs="Arial"/>
          <w:sz w:val="24"/>
          <w:szCs w:val="24"/>
        </w:rPr>
        <w:t>不利的影响。虽然现在不少</w:t>
      </w:r>
      <w:r>
        <w:rPr>
          <w:rFonts w:hint="eastAsia" w:ascii="Calibri" w:hAnsi="Calibri" w:eastAsia="宋体" w:cs="Arial"/>
          <w:sz w:val="24"/>
          <w:szCs w:val="24"/>
          <w:lang w:eastAsia="zh-CN"/>
        </w:rPr>
        <w:t>城中村</w:t>
      </w:r>
      <w:r>
        <w:rPr>
          <w:rFonts w:ascii="Calibri" w:hAnsi="Calibri" w:eastAsia="宋体" w:cs="Arial"/>
          <w:sz w:val="24"/>
          <w:szCs w:val="24"/>
        </w:rPr>
        <w:t>信用社改制为农商行之后解决了这个问题，但这并不是真正的解决之道。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而对于眼前的各大电商平台而言，</w:t>
      </w:r>
      <w:r>
        <w:rPr>
          <w:rFonts w:hint="eastAsia" w:ascii="Calibri" w:hAnsi="Calibri" w:eastAsia="宋体" w:cs="Arial"/>
          <w:sz w:val="24"/>
          <w:szCs w:val="24"/>
          <w:lang w:val="en-US" w:eastAsia="zh-CN"/>
        </w:rPr>
        <w:t>城中村</w:t>
      </w:r>
      <w:r>
        <w:rPr>
          <w:rFonts w:ascii="Calibri" w:hAnsi="Calibri" w:eastAsia="宋体" w:cs="Arial"/>
          <w:sz w:val="24"/>
          <w:szCs w:val="24"/>
        </w:rPr>
        <w:t>地区的消费习惯问题突出，就是</w:t>
      </w:r>
      <w:r>
        <w:rPr>
          <w:rFonts w:hint="eastAsia" w:ascii="Calibri" w:hAnsi="Calibri" w:eastAsia="宋体" w:cs="Arial"/>
          <w:b/>
          <w:bCs/>
          <w:sz w:val="24"/>
          <w:szCs w:val="24"/>
          <w:lang w:eastAsia="zh-CN"/>
        </w:rPr>
        <w:t>城中村</w:t>
      </w:r>
      <w:r>
        <w:rPr>
          <w:rFonts w:ascii="Calibri" w:hAnsi="Calibri" w:eastAsia="宋体" w:cs="Arial"/>
          <w:b/>
          <w:bCs/>
          <w:sz w:val="24"/>
          <w:szCs w:val="24"/>
        </w:rPr>
        <w:t>居民对电子商务的适应性还不够高，而这种适应性的前提是以电子支付为资金交易方式的普及，至少是观念上的普及</w:t>
      </w:r>
      <w:r>
        <w:rPr>
          <w:rFonts w:ascii="Calibri" w:hAnsi="Calibri" w:eastAsia="宋体" w:cs="Arial"/>
          <w:sz w:val="24"/>
          <w:szCs w:val="24"/>
        </w:rPr>
        <w:t>。在</w:t>
      </w:r>
      <w:r>
        <w:rPr>
          <w:rFonts w:hint="eastAsia" w:ascii="Calibri" w:hAnsi="Calibri" w:eastAsia="宋体" w:cs="Arial"/>
          <w:sz w:val="24"/>
          <w:szCs w:val="24"/>
          <w:lang w:val="en-US" w:eastAsia="zh-CN"/>
        </w:rPr>
        <w:t>上梁村、下梁村以及郑家村</w:t>
      </w:r>
      <w:r>
        <w:rPr>
          <w:rFonts w:ascii="Calibri" w:hAnsi="Calibri" w:eastAsia="宋体" w:cs="Arial"/>
          <w:sz w:val="24"/>
          <w:szCs w:val="24"/>
        </w:rPr>
        <w:t>80后，90后等较为年轻的一代已习惯电子支付，但是60,70一代或者更老一辈人并不习惯网上电子支付，他们不了解手机电脑的这个功能，有一定了解的出于对网上电子支付安全性的考虑，也并不愿意涉足网购。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b/>
          <w:bCs/>
          <w:sz w:val="24"/>
          <w:szCs w:val="24"/>
        </w:rPr>
      </w:pPr>
      <w:r>
        <w:rPr>
          <w:rFonts w:ascii="Calibri" w:hAnsi="Calibri" w:eastAsia="宋体" w:cs="Arial"/>
          <w:sz w:val="24"/>
          <w:szCs w:val="24"/>
        </w:rPr>
        <w:t>为了解决这个问题，在电商下乡早期，支付宝就已有重要动作：在2014年小微金服分享日上，小微金服（筹）Ｏ2Ｏ事业部总经理王丽娟向外界披露了一项面向三四线城市和</w:t>
      </w:r>
      <w:r>
        <w:rPr>
          <w:rFonts w:hint="eastAsia" w:ascii="Calibri" w:hAnsi="Calibri" w:eastAsia="宋体" w:cs="Arial"/>
          <w:sz w:val="24"/>
          <w:szCs w:val="24"/>
          <w:lang w:eastAsia="zh-CN"/>
        </w:rPr>
        <w:t>城中村</w:t>
      </w:r>
      <w:r>
        <w:rPr>
          <w:rFonts w:ascii="Calibri" w:hAnsi="Calibri" w:eastAsia="宋体" w:cs="Arial"/>
          <w:sz w:val="24"/>
          <w:szCs w:val="24"/>
        </w:rPr>
        <w:t>的发展计划，预计在2-3年内获得1亿</w:t>
      </w:r>
      <w:r>
        <w:rPr>
          <w:rFonts w:hint="eastAsia" w:ascii="Calibri" w:hAnsi="Calibri" w:eastAsia="宋体" w:cs="Arial"/>
          <w:sz w:val="24"/>
          <w:szCs w:val="24"/>
          <w:lang w:eastAsia="zh-CN"/>
        </w:rPr>
        <w:t>城中村</w:t>
      </w:r>
      <w:r>
        <w:rPr>
          <w:rFonts w:ascii="Calibri" w:hAnsi="Calibri" w:eastAsia="宋体" w:cs="Arial"/>
          <w:sz w:val="24"/>
          <w:szCs w:val="24"/>
        </w:rPr>
        <w:t>用户。支付宝钱包将向</w:t>
      </w:r>
      <w:r>
        <w:rPr>
          <w:rFonts w:hint="eastAsia" w:ascii="Calibri" w:hAnsi="Calibri" w:eastAsia="宋体" w:cs="Arial"/>
          <w:sz w:val="24"/>
          <w:szCs w:val="24"/>
          <w:lang w:eastAsia="zh-CN"/>
        </w:rPr>
        <w:t>城中村</w:t>
      </w:r>
      <w:r>
        <w:rPr>
          <w:rFonts w:ascii="Calibri" w:hAnsi="Calibri" w:eastAsia="宋体" w:cs="Arial"/>
          <w:sz w:val="24"/>
          <w:szCs w:val="24"/>
        </w:rPr>
        <w:t>金融机构包括农信社、村镇银行等开放云计算、大数据等技术，</w:t>
      </w:r>
      <w:r>
        <w:rPr>
          <w:rFonts w:ascii="Calibri" w:hAnsi="Calibri" w:eastAsia="宋体" w:cs="Arial"/>
          <w:b/>
          <w:bCs/>
          <w:sz w:val="24"/>
          <w:szCs w:val="24"/>
        </w:rPr>
        <w:t>帮助这些技术实力薄弱、资金有限的</w:t>
      </w:r>
      <w:r>
        <w:rPr>
          <w:rFonts w:hint="eastAsia" w:ascii="Calibri" w:hAnsi="Calibri" w:eastAsia="宋体" w:cs="Arial"/>
          <w:b/>
          <w:bCs/>
          <w:sz w:val="24"/>
          <w:szCs w:val="24"/>
          <w:lang w:val="en-US" w:eastAsia="zh-CN"/>
        </w:rPr>
        <w:t>城中村</w:t>
      </w:r>
      <w:r>
        <w:rPr>
          <w:rFonts w:ascii="Calibri" w:hAnsi="Calibri" w:eastAsia="宋体" w:cs="Arial"/>
          <w:b/>
          <w:bCs/>
          <w:sz w:val="24"/>
          <w:szCs w:val="24"/>
        </w:rPr>
        <w:t>金融机构拓展网上支付等服务能力，让这些农信社的用户通过手机上的支付宝钱包就能获得网上支付、转账、理财、保险等一系列金融服务。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相对而言，这是找到了电商下乡的核心命门：</w:t>
      </w:r>
      <w:r>
        <w:rPr>
          <w:rFonts w:ascii="Calibri" w:hAnsi="Calibri" w:eastAsia="宋体" w:cs="Arial"/>
          <w:b/>
          <w:bCs/>
          <w:sz w:val="24"/>
          <w:szCs w:val="24"/>
        </w:rPr>
        <w:t>对支付方式和渠道的掌控</w:t>
      </w:r>
      <w:r>
        <w:rPr>
          <w:rFonts w:ascii="Calibri" w:hAnsi="Calibri" w:eastAsia="宋体" w:cs="Arial"/>
          <w:sz w:val="24"/>
          <w:szCs w:val="24"/>
        </w:rPr>
        <w:t>。</w:t>
      </w:r>
      <w:r>
        <w:rPr>
          <w:rFonts w:hint="eastAsia" w:ascii="Calibri" w:hAnsi="Calibri" w:eastAsia="宋体" w:cs="Arial"/>
          <w:sz w:val="24"/>
          <w:szCs w:val="24"/>
          <w:lang w:eastAsia="zh-CN"/>
        </w:rPr>
        <w:t>城中村</w:t>
      </w:r>
      <w:r>
        <w:rPr>
          <w:rFonts w:ascii="Calibri" w:hAnsi="Calibri" w:eastAsia="宋体" w:cs="Arial"/>
          <w:sz w:val="24"/>
          <w:szCs w:val="24"/>
        </w:rPr>
        <w:t>的电子商务之所以一直发展不起来，除了物流和政策等外部因素之外，其实更为重要的</w:t>
      </w:r>
      <w:r>
        <w:rPr>
          <w:rFonts w:hint="eastAsia" w:ascii="Calibri" w:hAnsi="Calibri" w:eastAsia="宋体" w:cs="Arial"/>
          <w:sz w:val="24"/>
          <w:szCs w:val="24"/>
          <w:lang w:eastAsia="zh-CN"/>
        </w:rPr>
        <w:t>城中村</w:t>
      </w:r>
      <w:r>
        <w:rPr>
          <w:rFonts w:ascii="Calibri" w:hAnsi="Calibri" w:eastAsia="宋体" w:cs="Arial"/>
          <w:sz w:val="24"/>
          <w:szCs w:val="24"/>
        </w:rPr>
        <w:t>地区的支付环境尚未成熟：包括以PC端的网银支付、快捷支付以及移动端的支付宝、微信支付等钱包支付并没广泛普及，更多的是以现金方式进行贸易和结算，这也就从准入门槛上拉高了电商下乡的门槛。即便你的物流体系再完善，政府支持力度再大，电商营销力度和成本再高一些，如果没有</w:t>
      </w:r>
      <w:r>
        <w:rPr>
          <w:rFonts w:hint="eastAsia" w:ascii="Calibri" w:hAnsi="Calibri" w:eastAsia="宋体" w:cs="Arial"/>
          <w:sz w:val="24"/>
          <w:szCs w:val="24"/>
          <w:lang w:eastAsia="zh-CN"/>
        </w:rPr>
        <w:t>城中村</w:t>
      </w:r>
      <w:r>
        <w:rPr>
          <w:rFonts w:ascii="Calibri" w:hAnsi="Calibri" w:eastAsia="宋体" w:cs="Arial"/>
          <w:sz w:val="24"/>
          <w:szCs w:val="24"/>
        </w:rPr>
        <w:t>地区支付生态的完善，那么这个</w:t>
      </w:r>
      <w:r>
        <w:rPr>
          <w:rFonts w:hint="eastAsia" w:ascii="Calibri" w:hAnsi="Calibri" w:eastAsia="宋体" w:cs="Arial"/>
          <w:sz w:val="24"/>
          <w:szCs w:val="24"/>
          <w:lang w:eastAsia="zh-CN"/>
        </w:rPr>
        <w:t>城中村</w:t>
      </w:r>
      <w:r>
        <w:rPr>
          <w:rFonts w:ascii="Calibri" w:hAnsi="Calibri" w:eastAsia="宋体" w:cs="Arial"/>
          <w:sz w:val="24"/>
          <w:szCs w:val="24"/>
        </w:rPr>
        <w:t>电商的生态圈就很难串起来。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那么，我们应该从各个方面完善这</w:t>
      </w:r>
      <w:r>
        <w:rPr>
          <w:rFonts w:ascii="Calibri" w:hAnsi="Calibri" w:eastAsia="宋体" w:cs="Arial"/>
          <w:b/>
          <w:bCs/>
          <w:sz w:val="24"/>
          <w:szCs w:val="24"/>
        </w:rPr>
        <w:t>个电商生态的核心，并将</w:t>
      </w:r>
      <w:r>
        <w:rPr>
          <w:rFonts w:hint="eastAsia" w:ascii="Calibri" w:hAnsi="Calibri" w:eastAsia="宋体" w:cs="Arial"/>
          <w:b/>
          <w:bCs/>
          <w:sz w:val="24"/>
          <w:szCs w:val="24"/>
          <w:lang w:eastAsia="zh-CN"/>
        </w:rPr>
        <w:t>城中村</w:t>
      </w:r>
      <w:r>
        <w:rPr>
          <w:rFonts w:ascii="Calibri" w:hAnsi="Calibri" w:eastAsia="宋体" w:cs="Arial"/>
          <w:b/>
          <w:bCs/>
          <w:sz w:val="24"/>
          <w:szCs w:val="24"/>
        </w:rPr>
        <w:t>电商的门槛有效降低下来</w:t>
      </w:r>
      <w:r>
        <w:rPr>
          <w:rFonts w:ascii="Calibri" w:hAnsi="Calibri" w:eastAsia="宋体" w:cs="Arial"/>
          <w:sz w:val="24"/>
          <w:szCs w:val="24"/>
        </w:rPr>
        <w:t>，让更多的</w:t>
      </w:r>
      <w:r>
        <w:rPr>
          <w:rFonts w:hint="eastAsia" w:ascii="Calibri" w:hAnsi="Calibri" w:eastAsia="宋体" w:cs="Arial"/>
          <w:sz w:val="24"/>
          <w:szCs w:val="24"/>
          <w:lang w:eastAsia="zh-CN"/>
        </w:rPr>
        <w:t>城中村</w:t>
      </w:r>
      <w:r>
        <w:rPr>
          <w:rFonts w:ascii="Calibri" w:hAnsi="Calibri" w:eastAsia="宋体" w:cs="Arial"/>
          <w:sz w:val="24"/>
          <w:szCs w:val="24"/>
        </w:rPr>
        <w:t>居民能有机会融入</w:t>
      </w:r>
      <w:r>
        <w:rPr>
          <w:rFonts w:hint="eastAsia" w:ascii="Calibri" w:hAnsi="Calibri" w:eastAsia="宋体" w:cs="Arial"/>
          <w:sz w:val="24"/>
          <w:szCs w:val="24"/>
          <w:lang w:eastAsia="zh-CN"/>
        </w:rPr>
        <w:t>城中村</w:t>
      </w:r>
      <w:r>
        <w:rPr>
          <w:rFonts w:ascii="Calibri" w:hAnsi="Calibri" w:eastAsia="宋体" w:cs="Arial"/>
          <w:sz w:val="24"/>
          <w:szCs w:val="24"/>
        </w:rPr>
        <w:t>电商这个大生态之中。</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ascii="Calibri" w:hAnsi="Calibri" w:eastAsia="宋体" w:cs="Arial"/>
          <w:b w:val="0"/>
          <w:bCs w:val="0"/>
          <w:sz w:val="24"/>
          <w:szCs w:val="24"/>
        </w:rPr>
      </w:pPr>
      <w:r>
        <w:rPr>
          <w:rFonts w:ascii="Calibri" w:hAnsi="Calibri" w:eastAsia="宋体" w:cs="Arial"/>
          <w:b w:val="0"/>
          <w:bCs w:val="0"/>
          <w:sz w:val="24"/>
          <w:szCs w:val="24"/>
        </w:rPr>
        <w:t>完善支付方式可以</w:t>
      </w:r>
      <w:r>
        <w:rPr>
          <w:rFonts w:hint="eastAsia" w:ascii="Calibri" w:hAnsi="Calibri" w:eastAsia="宋体" w:cs="Arial"/>
          <w:b w:val="0"/>
          <w:bCs w:val="0"/>
          <w:sz w:val="24"/>
          <w:szCs w:val="24"/>
          <w:lang w:val="en-US" w:eastAsia="zh-CN"/>
        </w:rPr>
        <w:t>的具体方法可</w:t>
      </w:r>
      <w:r>
        <w:rPr>
          <w:rFonts w:ascii="Calibri" w:hAnsi="Calibri" w:eastAsia="宋体" w:cs="Arial"/>
          <w:b w:val="0"/>
          <w:bCs w:val="0"/>
          <w:sz w:val="24"/>
          <w:szCs w:val="24"/>
        </w:rPr>
        <w:t>从以下几个方面入手：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b w:val="0"/>
          <w:bCs w:val="0"/>
          <w:sz w:val="24"/>
          <w:szCs w:val="24"/>
        </w:rPr>
      </w:pPr>
      <w:r>
        <w:rPr>
          <w:rFonts w:ascii="Calibri" w:hAnsi="Calibri" w:eastAsia="宋体" w:cs="Arial"/>
          <w:sz w:val="24"/>
          <w:szCs w:val="24"/>
        </w:rPr>
        <w:t>1</w:t>
      </w:r>
      <w:r>
        <w:rPr>
          <w:rFonts w:hint="eastAsia" w:ascii="Calibri" w:hAnsi="Calibri" w:eastAsia="宋体" w:cs="Arial"/>
          <w:sz w:val="24"/>
          <w:szCs w:val="24"/>
          <w:lang w:val="en-US" w:eastAsia="zh-CN"/>
        </w:rPr>
        <w:t>.</w:t>
      </w:r>
      <w:r>
        <w:rPr>
          <w:rFonts w:ascii="Calibri" w:hAnsi="Calibri" w:eastAsia="宋体" w:cs="Arial"/>
          <w:sz w:val="24"/>
          <w:szCs w:val="24"/>
        </w:rPr>
        <w:t>由于目前</w:t>
      </w:r>
      <w:r>
        <w:rPr>
          <w:rFonts w:hint="eastAsia" w:ascii="Calibri" w:hAnsi="Calibri" w:eastAsia="宋体" w:cs="Arial"/>
          <w:sz w:val="24"/>
          <w:szCs w:val="24"/>
          <w:lang w:eastAsia="zh-CN"/>
        </w:rPr>
        <w:t>城中村</w:t>
      </w:r>
      <w:r>
        <w:rPr>
          <w:rFonts w:ascii="Calibri" w:hAnsi="Calibri" w:eastAsia="宋体" w:cs="Arial"/>
          <w:sz w:val="24"/>
          <w:szCs w:val="24"/>
        </w:rPr>
        <w:t>地区的金融服务机构不尽完善，包括网上银行、手机银行的服务普及率还较低，如果是单纯依靠银行业机构的推动来促进</w:t>
      </w:r>
      <w:r>
        <w:rPr>
          <w:rFonts w:hint="eastAsia" w:ascii="Calibri" w:hAnsi="Calibri" w:eastAsia="宋体" w:cs="Arial"/>
          <w:sz w:val="24"/>
          <w:szCs w:val="24"/>
          <w:lang w:eastAsia="zh-CN"/>
        </w:rPr>
        <w:t>城中村</w:t>
      </w:r>
      <w:r>
        <w:rPr>
          <w:rFonts w:ascii="Calibri" w:hAnsi="Calibri" w:eastAsia="宋体" w:cs="Arial"/>
          <w:sz w:val="24"/>
          <w:szCs w:val="24"/>
        </w:rPr>
        <w:t>地区支付方式的改变和提升，那么这个周期是相当之长的，也面临很多体制上和组织上的效率问题。相对而言，</w:t>
      </w:r>
      <w:r>
        <w:rPr>
          <w:rFonts w:ascii="Calibri" w:hAnsi="Calibri" w:eastAsia="宋体" w:cs="Arial"/>
          <w:b w:val="0"/>
          <w:bCs w:val="0"/>
          <w:sz w:val="24"/>
          <w:szCs w:val="24"/>
        </w:rPr>
        <w:t>如果由</w:t>
      </w:r>
      <w:r>
        <w:rPr>
          <w:rFonts w:ascii="Calibri" w:hAnsi="Calibri" w:eastAsia="宋体" w:cs="Arial"/>
          <w:b/>
          <w:bCs/>
          <w:sz w:val="24"/>
          <w:szCs w:val="24"/>
        </w:rPr>
        <w:t>拥有大支付平台和用户基础的第三方支付（如支付宝、微信支付）等平台来加大在移动端的推广力度</w:t>
      </w:r>
      <w:r>
        <w:rPr>
          <w:rFonts w:ascii="Calibri" w:hAnsi="Calibri" w:eastAsia="宋体" w:cs="Arial"/>
          <w:b w:val="0"/>
          <w:bCs w:val="0"/>
          <w:sz w:val="24"/>
          <w:szCs w:val="24"/>
        </w:rPr>
        <w:t>，将这部分业务带入</w:t>
      </w:r>
      <w:r>
        <w:rPr>
          <w:rFonts w:hint="eastAsia" w:ascii="Calibri" w:hAnsi="Calibri" w:eastAsia="宋体" w:cs="Arial"/>
          <w:b w:val="0"/>
          <w:bCs w:val="0"/>
          <w:sz w:val="24"/>
          <w:szCs w:val="24"/>
          <w:lang w:val="en-US" w:eastAsia="zh-CN"/>
        </w:rPr>
        <w:t>城中村</w:t>
      </w:r>
      <w:r>
        <w:rPr>
          <w:rFonts w:ascii="Calibri" w:hAnsi="Calibri" w:eastAsia="宋体" w:cs="Arial"/>
          <w:b w:val="0"/>
          <w:bCs w:val="0"/>
          <w:sz w:val="24"/>
          <w:szCs w:val="24"/>
        </w:rPr>
        <w:t>市场，那么未必就不能实现在移动支付领域上的弯道超车，为</w:t>
      </w:r>
      <w:r>
        <w:rPr>
          <w:rFonts w:hint="eastAsia" w:ascii="Calibri" w:hAnsi="Calibri" w:eastAsia="宋体" w:cs="Arial"/>
          <w:b w:val="0"/>
          <w:bCs w:val="0"/>
          <w:sz w:val="24"/>
          <w:szCs w:val="24"/>
          <w:lang w:eastAsia="zh-CN"/>
        </w:rPr>
        <w:t>城中村</w:t>
      </w:r>
      <w:r>
        <w:rPr>
          <w:rFonts w:ascii="Calibri" w:hAnsi="Calibri" w:eastAsia="宋体" w:cs="Arial"/>
          <w:b w:val="0"/>
          <w:bCs w:val="0"/>
          <w:sz w:val="24"/>
          <w:szCs w:val="24"/>
        </w:rPr>
        <w:t>电商打下一个很好的支付业务基础。电商下乡，首先要培育的是成熟的支付环境和良好的用户习惯，在这一方面，支付宝等市场占有率、覆盖率较高的移动支付媒介，可以很好发挥各种场景化支付的优势，将支付业态逐渐融入</w:t>
      </w:r>
      <w:r>
        <w:rPr>
          <w:rFonts w:hint="eastAsia" w:ascii="Calibri" w:hAnsi="Calibri" w:eastAsia="宋体" w:cs="Arial"/>
          <w:b w:val="0"/>
          <w:bCs w:val="0"/>
          <w:sz w:val="24"/>
          <w:szCs w:val="24"/>
          <w:lang w:eastAsia="zh-CN"/>
        </w:rPr>
        <w:t>城中村</w:t>
      </w:r>
      <w:r>
        <w:rPr>
          <w:rFonts w:ascii="Calibri" w:hAnsi="Calibri" w:eastAsia="宋体" w:cs="Arial"/>
          <w:b w:val="0"/>
          <w:bCs w:val="0"/>
          <w:sz w:val="24"/>
          <w:szCs w:val="24"/>
        </w:rPr>
        <w:t>地区。而后，在电商物流配套和服务的完善，在地方政府的政策支持下，</w:t>
      </w:r>
      <w:r>
        <w:rPr>
          <w:rFonts w:hint="eastAsia" w:ascii="Calibri" w:hAnsi="Calibri" w:eastAsia="宋体" w:cs="Arial"/>
          <w:b w:val="0"/>
          <w:bCs w:val="0"/>
          <w:sz w:val="24"/>
          <w:szCs w:val="24"/>
          <w:lang w:eastAsia="zh-CN"/>
        </w:rPr>
        <w:t>城中村</w:t>
      </w:r>
      <w:r>
        <w:rPr>
          <w:rFonts w:ascii="Calibri" w:hAnsi="Calibri" w:eastAsia="宋体" w:cs="Arial"/>
          <w:b w:val="0"/>
          <w:bCs w:val="0"/>
          <w:sz w:val="24"/>
          <w:szCs w:val="24"/>
        </w:rPr>
        <w:t>的电商生态才有可能培育和发展起来。</w:t>
      </w:r>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ascii="Calibri" w:hAnsi="Calibri" w:eastAsia="宋体" w:cs="Arial"/>
          <w:b w:val="0"/>
          <w:bCs w:val="0"/>
          <w:sz w:val="24"/>
          <w:szCs w:val="24"/>
        </w:rPr>
      </w:pPr>
      <w:r>
        <w:rPr>
          <w:rFonts w:hint="eastAsia" w:ascii="Calibri" w:hAnsi="Calibri" w:eastAsia="宋体" w:cs="Arial"/>
          <w:b/>
          <w:bCs/>
          <w:sz w:val="24"/>
          <w:szCs w:val="24"/>
          <w:lang w:val="en-US" w:eastAsia="zh-CN"/>
        </w:rPr>
        <w:t>2.</w:t>
      </w:r>
      <w:r>
        <w:rPr>
          <w:rFonts w:ascii="Calibri" w:hAnsi="Calibri" w:eastAsia="宋体" w:cs="Arial"/>
          <w:b/>
          <w:bCs/>
          <w:sz w:val="24"/>
          <w:szCs w:val="24"/>
        </w:rPr>
        <w:t>采用代购模式，村里设置代购点</w:t>
      </w:r>
      <w:r>
        <w:rPr>
          <w:rFonts w:ascii="Calibri" w:hAnsi="Calibri" w:eastAsia="宋体" w:cs="Arial"/>
          <w:b w:val="0"/>
          <w:bCs w:val="0"/>
          <w:sz w:val="24"/>
          <w:szCs w:val="24"/>
        </w:rPr>
        <w:t>，那么一个人就可以引导整个村的网购：别的村民只要把现金给代购者，给一定代购的服务费，委托他购物就行，而本人不需要具备使用网银支付宝的相关知识。但是这种做法很明显限制了市场容量的进一步扩大，不过目前而言还是非常有用的一种方法。</w:t>
      </w:r>
      <w:r>
        <w:rPr>
          <w:rFonts w:hint="eastAsia" w:ascii="Calibri" w:hAnsi="Calibri" w:eastAsia="宋体" w:cs="Arial"/>
          <w:b w:val="0"/>
          <w:bCs w:val="0"/>
          <w:sz w:val="24"/>
          <w:szCs w:val="24"/>
          <w:lang w:val="en-US" w:eastAsia="zh-CN"/>
        </w:rPr>
        <w:t>这种做法实际上是将网络支付转换为现金支付，对于农村消费者来说确实可能会更可信，但从长远来说，代购模式限制了村民自身对网购的了解，其效果从近期来看确实可能增加城中村消费者对网购的需求，但从长远上看它难以提高村民的素质。因此，代购模式只是权宜之计，不宜长时间使用</w:t>
      </w:r>
    </w:p>
    <w:p>
      <w:pPr>
        <w:ind w:firstLine="420" w:firstLineChars="200"/>
        <w:rPr>
          <w:rFonts w:ascii="Calibri" w:hAnsi="Calibri" w:eastAsia="宋体" w:cs="Arial"/>
          <w:sz w:val="24"/>
          <w:szCs w:val="24"/>
        </w:rPr>
      </w:pPr>
    </w:p>
    <w:p>
      <w:pPr>
        <w:ind w:firstLine="420" w:firstLineChars="200"/>
        <w:rPr>
          <w:rFonts w:ascii="Calibri" w:hAnsi="Calibri" w:eastAsia="宋体" w:cs="Arial"/>
          <w:sz w:val="24"/>
          <w:szCs w:val="24"/>
        </w:rPr>
      </w:pPr>
    </w:p>
    <w:p>
      <w:pPr>
        <w:ind w:firstLine="420" w:firstLineChars="200"/>
        <w:rPr>
          <w:rFonts w:ascii="Calibri" w:hAnsi="Calibri" w:eastAsia="宋体" w:cs="Arial"/>
          <w:sz w:val="24"/>
          <w:szCs w:val="24"/>
        </w:rPr>
      </w:pPr>
    </w:p>
    <w:p>
      <w:pPr>
        <w:ind w:firstLine="420" w:firstLineChars="200"/>
        <w:rPr>
          <w:rFonts w:ascii="Calibri" w:hAnsi="Calibri" w:eastAsia="宋体" w:cs="Arial"/>
          <w:sz w:val="24"/>
          <w:szCs w:val="24"/>
        </w:rPr>
      </w:pPr>
    </w:p>
    <w:p>
      <w:pPr>
        <w:ind w:firstLine="420" w:firstLineChars="200"/>
        <w:rPr>
          <w:rFonts w:ascii="Calibri" w:hAnsi="Calibri" w:eastAsia="宋体" w:cs="Arial"/>
          <w:sz w:val="24"/>
          <w:szCs w:val="24"/>
        </w:rPr>
      </w:pPr>
    </w:p>
    <w:p>
      <w:pPr>
        <w:keepNext/>
        <w:keepLines/>
        <w:pageBreakBefore w:val="0"/>
        <w:widowControl w:val="0"/>
        <w:kinsoku/>
        <w:wordWrap/>
        <w:overflowPunct/>
        <w:topLinePunct w:val="0"/>
        <w:autoSpaceDE/>
        <w:autoSpaceDN/>
        <w:bidi w:val="0"/>
        <w:adjustRightInd/>
        <w:snapToGrid/>
        <w:spacing w:before="260" w:after="260" w:line="416" w:lineRule="auto"/>
        <w:ind w:left="210" w:leftChars="100" w:right="210" w:rightChars="100" w:firstLine="0" w:firstLineChars="0"/>
        <w:jc w:val="both"/>
        <w:textAlignment w:val="auto"/>
        <w:outlineLvl w:val="1"/>
        <w:rPr>
          <w:rFonts w:ascii="Cambria" w:hAnsi="Cambria" w:eastAsia="宋体" w:cs="Times New Roman"/>
          <w:b/>
          <w:bCs/>
          <w:sz w:val="28"/>
          <w:szCs w:val="32"/>
        </w:rPr>
      </w:pPr>
      <w:bookmarkStart w:id="160" w:name="_Toc18452"/>
      <w:r>
        <w:rPr>
          <w:rFonts w:hint="eastAsia" w:ascii="Cambria" w:hAnsi="Cambria" w:eastAsia="宋体" w:cs="Times New Roman"/>
          <w:b/>
          <w:bCs/>
          <w:sz w:val="28"/>
          <w:szCs w:val="32"/>
        </w:rPr>
        <w:t>二、</w:t>
      </w:r>
      <w:r>
        <w:rPr>
          <w:rFonts w:hint="eastAsia" w:ascii="Cambria" w:hAnsi="Cambria" w:eastAsia="宋体" w:cs="Times New Roman"/>
          <w:b/>
          <w:bCs/>
          <w:sz w:val="28"/>
          <w:szCs w:val="32"/>
          <w:lang w:val="en-US" w:eastAsia="zh-CN"/>
        </w:rPr>
        <w:t>改变城中村“最后一公里”的物流问题</w:t>
      </w:r>
      <w:bookmarkEnd w:id="160"/>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2"/>
        <w:rPr>
          <w:rFonts w:hint="eastAsia" w:ascii="Calibri" w:hAnsi="Calibri" w:eastAsia="宋体" w:cs="Arial"/>
          <w:b/>
          <w:bCs/>
          <w:sz w:val="24"/>
          <w:szCs w:val="24"/>
          <w:lang w:eastAsia="zh-CN"/>
        </w:rPr>
      </w:pPr>
      <w:bookmarkStart w:id="161" w:name="_Toc9713"/>
      <w:r>
        <w:rPr>
          <w:rFonts w:hint="eastAsia" w:ascii="Calibri" w:hAnsi="Calibri" w:eastAsia="宋体" w:cs="Arial"/>
          <w:b/>
          <w:bCs/>
          <w:sz w:val="24"/>
          <w:szCs w:val="24"/>
          <w:lang w:eastAsia="zh-CN"/>
        </w:rPr>
        <w:t>（</w:t>
      </w:r>
      <w:r>
        <w:rPr>
          <w:rFonts w:hint="eastAsia" w:ascii="Calibri" w:hAnsi="Calibri" w:eastAsia="宋体" w:cs="Arial"/>
          <w:b/>
          <w:bCs/>
          <w:sz w:val="24"/>
          <w:szCs w:val="24"/>
          <w:lang w:val="en-US" w:eastAsia="zh-CN"/>
        </w:rPr>
        <w:t>一</w:t>
      </w:r>
      <w:r>
        <w:rPr>
          <w:rFonts w:hint="eastAsia" w:ascii="Calibri" w:hAnsi="Calibri" w:eastAsia="宋体" w:cs="Arial"/>
          <w:b/>
          <w:bCs/>
          <w:sz w:val="24"/>
          <w:szCs w:val="24"/>
          <w:lang w:eastAsia="zh-CN"/>
        </w:rPr>
        <w:t>）</w:t>
      </w:r>
      <w:r>
        <w:rPr>
          <w:rFonts w:hint="eastAsia" w:ascii="Calibri" w:hAnsi="Calibri" w:eastAsia="宋体" w:cs="Arial"/>
          <w:b/>
          <w:bCs/>
          <w:sz w:val="24"/>
          <w:szCs w:val="24"/>
          <w:lang w:val="en-US" w:eastAsia="zh-CN"/>
        </w:rPr>
        <w:t>设置城中村服务站</w:t>
      </w:r>
      <w:bookmarkEnd w:id="161"/>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农村服务站除了能够教会城中村村民使用网购，提高网购的声望，提升村民素质之外，还能够很好的解决城中村的物流问题。城中村距离城市比较近，只有在靠近城中村的时候路况才会开始变的复杂，使车辆难以进入。如果</w:t>
      </w:r>
      <w:r>
        <w:rPr>
          <w:rFonts w:hint="eastAsia" w:ascii="Times New Roman" w:hAnsi="Times New Roman" w:eastAsia="宋体" w:cs="Times New Roman"/>
          <w:b/>
          <w:bCs/>
          <w:sz w:val="24"/>
          <w:szCs w:val="24"/>
          <w:lang w:val="en-US" w:eastAsia="zh-CN"/>
        </w:rPr>
        <w:t>城中村服务站共工作人员能够与快递公司协商，固定时间进行网购商品的交接</w:t>
      </w:r>
      <w:r>
        <w:rPr>
          <w:rFonts w:hint="eastAsia" w:ascii="Times New Roman" w:hAnsi="Times New Roman" w:eastAsia="宋体" w:cs="Times New Roman"/>
          <w:sz w:val="24"/>
          <w:szCs w:val="24"/>
          <w:lang w:val="en-US" w:eastAsia="zh-CN"/>
        </w:rPr>
        <w:t>，让农村服务站工作人员解决这“最后一公里的”物流困难，那是十分妥当的。</w:t>
      </w:r>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sz w:val="24"/>
          <w:szCs w:val="24"/>
          <w:lang w:val="en-US" w:eastAsia="zh-CN"/>
        </w:rPr>
      </w:pPr>
      <w:r>
        <w:rPr>
          <w:rFonts w:ascii="Times New Roman" w:hAnsi="Times New Roman" w:eastAsia="宋体" w:cs="Times New Roman"/>
          <w:sz w:val="24"/>
          <w:szCs w:val="24"/>
        </w:rPr>
        <w:t>然而通过在</w:t>
      </w:r>
      <w:r>
        <w:rPr>
          <w:rFonts w:hint="eastAsia" w:ascii="Times New Roman" w:hAnsi="Times New Roman" w:eastAsia="宋体" w:cs="Times New Roman"/>
          <w:sz w:val="24"/>
          <w:szCs w:val="24"/>
          <w:lang w:val="en-US" w:eastAsia="zh-CN"/>
        </w:rPr>
        <w:t>上梁村、下梁村、郑家村</w:t>
      </w:r>
      <w:r>
        <w:rPr>
          <w:rFonts w:ascii="Times New Roman" w:hAnsi="Times New Roman" w:eastAsia="宋体" w:cs="Times New Roman"/>
          <w:sz w:val="24"/>
          <w:szCs w:val="24"/>
        </w:rPr>
        <w:t>实地考察，访谈，我们发现实际上当地或者附近</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并没有设置物流站。因为成本问题，货物送达的“最后一公里”尤成问题，物流站设置到镇上已经是极限了。就</w:t>
      </w:r>
      <w:r>
        <w:rPr>
          <w:rFonts w:hint="eastAsia" w:ascii="Times New Roman" w:hAnsi="Times New Roman" w:eastAsia="宋体" w:cs="Times New Roman"/>
          <w:sz w:val="24"/>
          <w:szCs w:val="24"/>
          <w:lang w:val="en-US" w:eastAsia="zh-CN"/>
        </w:rPr>
        <w:t>上、下梁村</w:t>
      </w:r>
      <w:r>
        <w:rPr>
          <w:rFonts w:ascii="Times New Roman" w:hAnsi="Times New Roman" w:eastAsia="宋体" w:cs="Times New Roman"/>
          <w:sz w:val="24"/>
          <w:szCs w:val="24"/>
        </w:rPr>
        <w:t>而言，有过网购经历的村民表示，自己网购的商品到了</w:t>
      </w:r>
      <w:r>
        <w:rPr>
          <w:rFonts w:hint="eastAsia" w:ascii="Times New Roman" w:hAnsi="Times New Roman" w:eastAsia="宋体" w:cs="Times New Roman"/>
          <w:sz w:val="24"/>
          <w:szCs w:val="24"/>
          <w:lang w:val="en-US" w:eastAsia="zh-CN"/>
        </w:rPr>
        <w:t>洪山区</w:t>
      </w:r>
      <w:r>
        <w:rPr>
          <w:rFonts w:ascii="Times New Roman" w:hAnsi="Times New Roman" w:eastAsia="宋体" w:cs="Times New Roman"/>
          <w:sz w:val="24"/>
          <w:szCs w:val="24"/>
        </w:rPr>
        <w:t>以后还得自己去取，如果想送到村里就需要加钱。为此我们联系了圆通汉南区物流站的负责人黄枝才先生，他表示：</w:t>
      </w:r>
      <w:r>
        <w:rPr>
          <w:rFonts w:ascii="Times New Roman" w:hAnsi="Times New Roman" w:eastAsia="宋体" w:cs="Times New Roman"/>
          <w:b/>
          <w:bCs/>
          <w:sz w:val="24"/>
          <w:szCs w:val="24"/>
        </w:rPr>
        <w:t>由于农民居住较为分散，若没有足够的订单支撑，物流成本会非常高昂，因此很多电商和物流公司并无意在广大</w:t>
      </w:r>
      <w:r>
        <w:rPr>
          <w:rFonts w:hint="eastAsia" w:ascii="Times New Roman" w:hAnsi="Times New Roman" w:eastAsia="宋体" w:cs="Times New Roman"/>
          <w:b/>
          <w:bCs/>
          <w:sz w:val="24"/>
          <w:szCs w:val="24"/>
          <w:lang w:eastAsia="zh-CN"/>
        </w:rPr>
        <w:t>城中村</w:t>
      </w:r>
      <w:r>
        <w:rPr>
          <w:rFonts w:ascii="Times New Roman" w:hAnsi="Times New Roman" w:eastAsia="宋体" w:cs="Times New Roman"/>
          <w:b/>
          <w:bCs/>
          <w:sz w:val="24"/>
          <w:szCs w:val="24"/>
        </w:rPr>
        <w:t>布点儿</w:t>
      </w:r>
      <w:r>
        <w:rPr>
          <w:rFonts w:ascii="Times New Roman" w:hAnsi="Times New Roman" w:eastAsia="宋体" w:cs="Times New Roman"/>
          <w:sz w:val="24"/>
          <w:szCs w:val="24"/>
        </w:rPr>
        <w:t>。“目前仅有几家较大的物流公司在乡镇设点儿，很多物流公司仅服务到县城。按目前送件1元/单的收费标准，往乡、村送件是赔本儿买卖，如果客户要求送件上门，必须加收费用。”所以成本太高让“四通一达”等快递企业的营业网点大多只铺到县一级</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因此，建立城中村服务站无法在短期内很好的实现。</w:t>
      </w:r>
    </w:p>
    <w:p>
      <w:pPr>
        <w:keepNext w:val="0"/>
        <w:keepLines w:val="0"/>
        <w:pageBreakBefore w:val="0"/>
        <w:widowControl w:val="0"/>
        <w:numPr>
          <w:ilvl w:val="0"/>
          <w:numId w:val="1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2"/>
        <w:rPr>
          <w:rFonts w:hint="eastAsia" w:ascii="Times New Roman" w:hAnsi="Times New Roman" w:eastAsia="宋体" w:cs="Times New Roman"/>
          <w:b/>
          <w:bCs/>
          <w:sz w:val="24"/>
          <w:szCs w:val="24"/>
          <w:lang w:val="en-US" w:eastAsia="zh-CN"/>
        </w:rPr>
      </w:pPr>
      <w:bookmarkStart w:id="162" w:name="_Toc7147"/>
      <w:r>
        <w:rPr>
          <w:rFonts w:hint="eastAsia" w:ascii="Times New Roman" w:hAnsi="Times New Roman" w:eastAsia="宋体" w:cs="Times New Roman"/>
          <w:b/>
          <w:bCs/>
          <w:sz w:val="24"/>
          <w:szCs w:val="24"/>
          <w:lang w:val="en-US" w:eastAsia="zh-CN"/>
        </w:rPr>
        <w:t>设立城中村网购派送员</w:t>
      </w:r>
      <w:bookmarkEnd w:id="162"/>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Calibri" w:hAnsi="Calibri" w:eastAsia="宋体" w:cs="宋体"/>
          <w:kern w:val="2"/>
          <w:sz w:val="24"/>
          <w:szCs w:val="24"/>
          <w:lang w:val="en-US" w:eastAsia="zh-CN" w:bidi="ar"/>
        </w:rPr>
      </w:pPr>
      <w:r>
        <w:rPr>
          <w:rFonts w:hint="eastAsia" w:ascii="Times New Roman" w:hAnsi="Times New Roman" w:eastAsia="宋体" w:cs="Times New Roman"/>
          <w:sz w:val="24"/>
          <w:szCs w:val="24"/>
          <w:lang w:val="en-US" w:eastAsia="zh-CN"/>
        </w:rPr>
        <w:t>为了弥补城中村的缺点，设立城中村网购配送员不失为一种方法。城</w:t>
      </w:r>
      <w:r>
        <w:rPr>
          <w:rFonts w:hint="eastAsia" w:ascii="Calibri" w:hAnsi="Calibri" w:eastAsia="宋体" w:cs="宋体"/>
          <w:kern w:val="2"/>
          <w:sz w:val="24"/>
          <w:szCs w:val="24"/>
          <w:lang w:val="en-US" w:eastAsia="zh-CN" w:bidi="ar"/>
        </w:rPr>
        <w:t>中村网购派送员由某个城中村中的居民或对此城中村十分了解的人担任，定期前往商品寄存地将商品带回到村中并给村民进行分发，解决城中村网购的最后一公里问题。实际上，只要选择自己的空余时间进行商品的运送，这个派送员完全可以作为一个副业在闲余时间赚到金钱。当城中村服务站建立了后，网购派送员就可以归到服务站的管辖之下，因此设立城中村网购派送员是一个有持续性的做法。然而，网购派送员具体每件商品的提成，每一个时期的考核以及相关的规章制度都需要仔细的斟酌。若要实行则要先完善相关的法律体系。</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hint="eastAsia" w:ascii="Calibri" w:hAnsi="Calibri" w:eastAsia="宋体" w:cs="宋体"/>
          <w:b/>
          <w:bCs/>
          <w:kern w:val="2"/>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2"/>
        <w:rPr>
          <w:rFonts w:hint="eastAsia" w:ascii="Calibri" w:hAnsi="Calibri" w:eastAsia="宋体" w:cs="宋体"/>
          <w:b/>
          <w:bCs/>
          <w:kern w:val="2"/>
          <w:sz w:val="24"/>
          <w:szCs w:val="24"/>
          <w:lang w:val="en-US" w:eastAsia="zh-CN" w:bidi="ar"/>
        </w:rPr>
      </w:pPr>
      <w:bookmarkStart w:id="163" w:name="_Toc20607"/>
      <w:r>
        <w:rPr>
          <w:rFonts w:hint="eastAsia" w:ascii="Calibri" w:hAnsi="Calibri" w:eastAsia="宋体" w:cs="宋体"/>
          <w:b/>
          <w:bCs/>
          <w:kern w:val="2"/>
          <w:sz w:val="24"/>
          <w:szCs w:val="24"/>
          <w:lang w:val="en-US" w:eastAsia="zh-CN" w:bidi="ar"/>
        </w:rPr>
        <w:t>（三）与邮政EMS合作</w:t>
      </w:r>
      <w:bookmarkEnd w:id="163"/>
    </w:p>
    <w:p>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eastAsia="宋体" w:cs="Times New Roman"/>
          <w:sz w:val="24"/>
          <w:szCs w:val="24"/>
        </w:rPr>
      </w:pPr>
      <w:r>
        <w:rPr>
          <w:rFonts w:ascii="Times New Roman" w:hAnsi="Times New Roman" w:eastAsia="宋体" w:cs="Times New Roman"/>
          <w:sz w:val="24"/>
          <w:szCs w:val="24"/>
        </w:rPr>
        <w:t>中国邮政EMS可以送到村,但收费较高,送货频次也较低。阿里巴巴，京东，苏宁等电商巨头纷纷选择跟EMS合作，其实就是看上EMS遍地的网点分布。早在2014年10月17日，京东就宣布，将为中国邮政“惠民优选”平台提供包括电脑、数码产品等众多品类的产品，通过中国邮政分布于河北、河南等13个省份的十几万个网点，向</w:t>
      </w:r>
      <w:r>
        <w:rPr>
          <w:rFonts w:hint="eastAsia" w:ascii="Times New Roman" w:hAnsi="Times New Roman" w:eastAsia="宋体" w:cs="Times New Roman"/>
          <w:sz w:val="24"/>
          <w:szCs w:val="24"/>
          <w:lang w:eastAsia="zh-CN"/>
        </w:rPr>
        <w:t>城中村</w:t>
      </w:r>
      <w:r>
        <w:rPr>
          <w:rFonts w:ascii="Times New Roman" w:hAnsi="Times New Roman" w:eastAsia="宋体" w:cs="Times New Roman"/>
          <w:sz w:val="24"/>
          <w:szCs w:val="24"/>
        </w:rPr>
        <w:t>销售产品。京东的商品将“植入”邮政的电商平台，而邮政快递员们则在走街串巷的过程中充当“促销员”和“快递员”。2014年6月，阿里同样和中国邮政签署战略协议，中国邮政将对菜鸟网络开放10万多服务网点，为商家和消费者提供社会化自提等服务。</w:t>
      </w:r>
    </w:p>
    <w:p>
      <w:pPr>
        <w:keepNext w:val="0"/>
        <w:keepLines w:val="0"/>
        <w:pageBreakBefore w:val="0"/>
        <w:widowControl w:val="0"/>
        <w:numPr>
          <w:ilvl w:val="0"/>
          <w:numId w:val="11"/>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2"/>
        <w:rPr>
          <w:rFonts w:hint="eastAsia" w:ascii="Calibri" w:hAnsi="Calibri" w:eastAsia="宋体" w:cs="Arial"/>
          <w:b/>
          <w:bCs w:val="0"/>
          <w:sz w:val="24"/>
          <w:szCs w:val="24"/>
          <w:lang w:val="en-US" w:eastAsia="zh-CN"/>
        </w:rPr>
      </w:pPr>
      <w:bookmarkStart w:id="164" w:name="_Toc24493"/>
      <w:r>
        <w:rPr>
          <w:rFonts w:hint="eastAsia" w:ascii="Calibri" w:hAnsi="Calibri" w:eastAsia="宋体" w:cs="Arial"/>
          <w:b/>
          <w:bCs w:val="0"/>
          <w:sz w:val="24"/>
          <w:szCs w:val="24"/>
          <w:lang w:val="en-US" w:eastAsia="zh-CN"/>
        </w:rPr>
        <w:t>将小卖部改造成金融综合服务平台</w:t>
      </w:r>
      <w:bookmarkEnd w:id="164"/>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Calibri" w:hAnsi="Calibri" w:eastAsia="宋体" w:cs="Arial"/>
          <w:b w:val="0"/>
          <w:bCs/>
          <w:sz w:val="24"/>
          <w:szCs w:val="24"/>
        </w:rPr>
      </w:pPr>
      <w:r>
        <w:rPr>
          <w:rFonts w:ascii="Calibri" w:hAnsi="Calibri" w:eastAsia="宋体" w:cs="Arial"/>
          <w:b w:val="0"/>
          <w:bCs/>
          <w:sz w:val="24"/>
          <w:szCs w:val="24"/>
        </w:rPr>
        <w:t>我们认为可以依托</w:t>
      </w:r>
      <w:r>
        <w:rPr>
          <w:rFonts w:hint="eastAsia" w:ascii="Calibri" w:hAnsi="Calibri" w:eastAsia="宋体" w:cs="Arial"/>
          <w:b w:val="0"/>
          <w:bCs/>
          <w:sz w:val="24"/>
          <w:szCs w:val="24"/>
          <w:lang w:eastAsia="zh-CN"/>
        </w:rPr>
        <w:t>城中村</w:t>
      </w:r>
      <w:r>
        <w:rPr>
          <w:rFonts w:ascii="Calibri" w:hAnsi="Calibri" w:eastAsia="宋体" w:cs="Arial"/>
          <w:b w:val="0"/>
          <w:bCs/>
          <w:sz w:val="24"/>
          <w:szCs w:val="24"/>
        </w:rPr>
        <w:t>金融综合服务站和电商平台搭建二合一的</w:t>
      </w:r>
      <w:r>
        <w:rPr>
          <w:rFonts w:hint="eastAsia" w:ascii="Calibri" w:hAnsi="Calibri" w:eastAsia="宋体" w:cs="Arial"/>
          <w:b w:val="0"/>
          <w:bCs/>
          <w:sz w:val="24"/>
          <w:szCs w:val="24"/>
          <w:lang w:eastAsia="zh-CN"/>
        </w:rPr>
        <w:t>城中村</w:t>
      </w:r>
      <w:r>
        <w:rPr>
          <w:rFonts w:ascii="Calibri" w:hAnsi="Calibri" w:eastAsia="宋体" w:cs="Arial"/>
          <w:b w:val="0"/>
          <w:bCs/>
          <w:sz w:val="24"/>
          <w:szCs w:val="24"/>
        </w:rPr>
        <w:t>电商金融综合服务平台,可摆脱</w:t>
      </w:r>
      <w:r>
        <w:rPr>
          <w:rFonts w:ascii="Calibri" w:hAnsi="Calibri" w:eastAsia="宋体" w:cs="Arial"/>
          <w:b/>
          <w:bCs w:val="0"/>
          <w:sz w:val="24"/>
          <w:szCs w:val="24"/>
        </w:rPr>
        <w:t>电商对银行网点和邮政所的依附,降低电商下乡的成本</w:t>
      </w:r>
      <w:r>
        <w:rPr>
          <w:rFonts w:ascii="Calibri" w:hAnsi="Calibri" w:eastAsia="宋体" w:cs="Arial"/>
          <w:b w:val="0"/>
          <w:bCs/>
          <w:sz w:val="24"/>
          <w:szCs w:val="24"/>
        </w:rPr>
        <w:t>,有效拓展电商下乡的深度和</w:t>
      </w:r>
      <w:r>
        <w:rPr>
          <w:rFonts w:hint="eastAsia" w:ascii="Calibri" w:hAnsi="Calibri" w:eastAsia="宋体" w:cs="Arial"/>
          <w:b w:val="0"/>
          <w:bCs/>
          <w:sz w:val="24"/>
          <w:szCs w:val="24"/>
          <w:lang w:eastAsia="zh-CN"/>
        </w:rPr>
        <w:t>城中村</w:t>
      </w:r>
      <w:r>
        <w:rPr>
          <w:rFonts w:ascii="Calibri" w:hAnsi="Calibri" w:eastAsia="宋体" w:cs="Arial"/>
          <w:b w:val="0"/>
          <w:bCs/>
          <w:sz w:val="24"/>
          <w:szCs w:val="24"/>
        </w:rPr>
        <w:t>金融服务的广度。首先是选址，小卖部附近一定是居住密集区，选址比较科学，其次是</w:t>
      </w:r>
      <w:r>
        <w:rPr>
          <w:rFonts w:ascii="Calibri" w:hAnsi="Calibri" w:eastAsia="宋体" w:cs="Arial"/>
          <w:b/>
          <w:bCs w:val="0"/>
          <w:sz w:val="24"/>
          <w:szCs w:val="24"/>
        </w:rPr>
        <w:t>小卖部已有自己的物流资源比如进货渠道</w:t>
      </w:r>
      <w:r>
        <w:rPr>
          <w:rFonts w:ascii="Calibri" w:hAnsi="Calibri" w:eastAsia="宋体" w:cs="Arial"/>
          <w:b w:val="0"/>
          <w:bCs/>
          <w:sz w:val="24"/>
          <w:szCs w:val="24"/>
        </w:rPr>
        <w:t>，只要经过一些更改就能完全适应“电商下乡”货物派送的问题。再者，派送员就是当地村民，对当地交通非常熟悉，有利于货物的顺利送达。</w:t>
      </w:r>
    </w:p>
    <w:p>
      <w:pPr>
        <w:keepNext w:val="0"/>
        <w:keepLines w:val="0"/>
        <w:pageBreakBefore w:val="0"/>
        <w:widowControl w:val="0"/>
        <w:numPr>
          <w:ilvl w:val="0"/>
          <w:numId w:val="11"/>
        </w:numPr>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2"/>
        <w:rPr>
          <w:rFonts w:hint="eastAsia" w:ascii="Calibri" w:hAnsi="Calibri" w:eastAsia="宋体" w:cs="Arial"/>
          <w:b/>
          <w:bCs w:val="0"/>
          <w:sz w:val="24"/>
          <w:szCs w:val="24"/>
          <w:lang w:val="en-US" w:eastAsia="zh-CN"/>
        </w:rPr>
      </w:pPr>
      <w:bookmarkStart w:id="165" w:name="_Toc6671"/>
      <w:r>
        <w:rPr>
          <w:rFonts w:hint="eastAsia" w:ascii="Calibri" w:hAnsi="Calibri" w:eastAsia="宋体" w:cs="Arial"/>
          <w:b/>
          <w:bCs w:val="0"/>
          <w:sz w:val="24"/>
          <w:szCs w:val="24"/>
          <w:lang w:val="en-US" w:eastAsia="zh-CN"/>
        </w:rPr>
        <w:t>整合物流配送站，使效率最大化</w:t>
      </w:r>
      <w:bookmarkEnd w:id="165"/>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Calibri" w:hAnsi="Calibri" w:eastAsia="宋体" w:cs="Arial"/>
          <w:b w:val="0"/>
          <w:bCs/>
          <w:sz w:val="24"/>
          <w:szCs w:val="24"/>
          <w:lang w:val="en-US" w:eastAsia="zh-CN"/>
        </w:rPr>
      </w:pPr>
      <w:r>
        <w:rPr>
          <w:rFonts w:hint="eastAsia" w:ascii="Calibri" w:hAnsi="Calibri" w:eastAsia="宋体" w:cs="Arial"/>
          <w:b w:val="0"/>
          <w:bCs/>
          <w:sz w:val="24"/>
          <w:szCs w:val="24"/>
          <w:lang w:val="en-US" w:eastAsia="zh-CN"/>
        </w:rPr>
        <w:t xml:space="preserve">    从地图上以及我们走访的情况上来看，各个物流公司的配送站并没有相互协商好，而是各物流公司凭借各自的主观想法进行选址。若是各物流公司能够相互协商或政府出面进行调节，根据城中村的相对位置，使用线性回归曲线寻找最佳设置区域，并且在一个区域中不宜设置太多配送站导致资源的浪费。如此这般，在成本不高的前提下大大拓广了配送站的配送效率，变相的降低了配送成本。</w:t>
      </w:r>
    </w:p>
    <w:p>
      <w:pPr>
        <w:keepNext/>
        <w:keepLines/>
        <w:pageBreakBefore w:val="0"/>
        <w:widowControl w:val="0"/>
        <w:kinsoku/>
        <w:wordWrap/>
        <w:overflowPunct/>
        <w:topLinePunct w:val="0"/>
        <w:autoSpaceDE/>
        <w:autoSpaceDN/>
        <w:bidi w:val="0"/>
        <w:adjustRightInd/>
        <w:snapToGrid/>
        <w:spacing w:before="313" w:beforeLines="100" w:line="416" w:lineRule="auto"/>
        <w:ind w:left="210" w:leftChars="100" w:right="210" w:rightChars="100" w:firstLine="0" w:firstLineChars="0"/>
        <w:jc w:val="both"/>
        <w:textAlignment w:val="auto"/>
        <w:outlineLvl w:val="1"/>
        <w:rPr>
          <w:rFonts w:ascii="Cambria" w:hAnsi="Cambria" w:eastAsia="宋体" w:cs="Times New Roman"/>
          <w:b/>
          <w:bCs/>
          <w:sz w:val="28"/>
          <w:szCs w:val="32"/>
        </w:rPr>
      </w:pPr>
      <w:bookmarkStart w:id="166" w:name="_Toc10005"/>
      <w:r>
        <w:rPr>
          <w:rFonts w:hint="eastAsia" w:ascii="Cambria" w:hAnsi="Cambria" w:eastAsia="宋体" w:cs="Times New Roman"/>
          <w:b/>
          <w:bCs/>
          <w:sz w:val="28"/>
          <w:szCs w:val="32"/>
        </w:rPr>
        <w:t>三、</w:t>
      </w:r>
      <w:r>
        <w:rPr>
          <w:rFonts w:ascii="Cambria" w:hAnsi="Cambria" w:eastAsia="宋体" w:cs="Times New Roman"/>
          <w:b/>
          <w:bCs/>
          <w:sz w:val="28"/>
          <w:szCs w:val="32"/>
        </w:rPr>
        <w:t>增加</w:t>
      </w:r>
      <w:r>
        <w:rPr>
          <w:rFonts w:hint="eastAsia" w:ascii="Cambria" w:hAnsi="Cambria" w:eastAsia="宋体" w:cs="Times New Roman"/>
          <w:b/>
          <w:bCs/>
          <w:sz w:val="28"/>
          <w:szCs w:val="32"/>
          <w:lang w:val="en-US" w:eastAsia="zh-CN"/>
        </w:rPr>
        <w:t>城中村村</w:t>
      </w:r>
      <w:r>
        <w:rPr>
          <w:rFonts w:ascii="Cambria" w:hAnsi="Cambria" w:eastAsia="宋体" w:cs="Times New Roman"/>
          <w:b/>
          <w:bCs/>
          <w:sz w:val="28"/>
          <w:szCs w:val="32"/>
        </w:rPr>
        <w:t>民收入，解决“剪刀差”问题</w:t>
      </w:r>
      <w:bookmarkEnd w:id="166"/>
    </w:p>
    <w:p>
      <w:pPr>
        <w:keepNext w:val="0"/>
        <w:keepLines w:val="0"/>
        <w:pageBreakBefore w:val="0"/>
        <w:widowControl w:val="0"/>
        <w:kinsoku/>
        <w:wordWrap/>
        <w:overflowPunct/>
        <w:topLinePunct w:val="0"/>
        <w:autoSpaceDE/>
        <w:autoSpaceDN/>
        <w:bidi w:val="0"/>
        <w:adjustRightInd/>
        <w:snapToGrid/>
        <w:spacing w:before="157" w:beforeLines="50" w:line="360" w:lineRule="auto"/>
        <w:ind w:left="0" w:leftChars="0" w:right="0" w:rightChars="0" w:firstLine="480" w:firstLineChars="200"/>
        <w:jc w:val="both"/>
        <w:textAlignment w:val="auto"/>
        <w:outlineLvl w:val="9"/>
        <w:rPr>
          <w:rFonts w:ascii="Calibri" w:hAnsi="Calibri" w:eastAsia="宋体" w:cs="Arial"/>
          <w:sz w:val="24"/>
          <w:szCs w:val="24"/>
        </w:rPr>
      </w:pPr>
      <w:r>
        <w:rPr>
          <w:rFonts w:hint="eastAsia" w:ascii="Calibri" w:hAnsi="Calibri" w:eastAsia="宋体" w:cs="Arial"/>
          <w:sz w:val="24"/>
          <w:szCs w:val="24"/>
          <w:lang w:val="en-US" w:eastAsia="zh-CN"/>
        </w:rPr>
        <w:t>实际上阻碍网购在城中村中推行的根本原因还是村民收入太低，导致他们对待风险太过于谨慎以至于拒绝。因此想要</w:t>
      </w:r>
      <w:r>
        <w:rPr>
          <w:rFonts w:hint="eastAsia" w:ascii="Calibri" w:hAnsi="Calibri" w:eastAsia="宋体" w:cs="Arial"/>
          <w:b/>
          <w:bCs/>
          <w:sz w:val="24"/>
          <w:szCs w:val="24"/>
          <w:lang w:val="en-US" w:eastAsia="zh-CN"/>
        </w:rPr>
        <w:t>真正解决城中村的网购问题，归根结底要增加村民收入。</w:t>
      </w:r>
      <w:r>
        <w:rPr>
          <w:rFonts w:ascii="Calibri" w:hAnsi="Calibri" w:eastAsia="宋体" w:cs="Arial"/>
          <w:sz w:val="24"/>
          <w:szCs w:val="24"/>
        </w:rPr>
        <w:t>在</w:t>
      </w:r>
      <w:r>
        <w:rPr>
          <w:rFonts w:hint="eastAsia" w:ascii="Calibri" w:hAnsi="Calibri" w:eastAsia="宋体" w:cs="Arial"/>
          <w:sz w:val="24"/>
          <w:szCs w:val="24"/>
          <w:lang w:val="en-US" w:eastAsia="zh-CN"/>
        </w:rPr>
        <w:t>上梁村、下梁村以及郑家村的</w:t>
      </w:r>
      <w:r>
        <w:rPr>
          <w:rFonts w:ascii="Calibri" w:hAnsi="Calibri" w:eastAsia="宋体" w:cs="Arial"/>
          <w:sz w:val="24"/>
          <w:szCs w:val="24"/>
        </w:rPr>
        <w:t>调查使我们发现，在</w:t>
      </w:r>
      <w:r>
        <w:rPr>
          <w:rFonts w:hint="eastAsia" w:ascii="Calibri" w:hAnsi="Calibri" w:eastAsia="宋体" w:cs="Arial"/>
          <w:sz w:val="24"/>
          <w:szCs w:val="24"/>
          <w:lang w:val="en-US" w:eastAsia="zh-CN"/>
        </w:rPr>
        <w:t>影响城中村网购</w:t>
      </w:r>
      <w:r>
        <w:rPr>
          <w:rFonts w:ascii="Calibri" w:hAnsi="Calibri" w:eastAsia="宋体" w:cs="Arial"/>
          <w:sz w:val="24"/>
          <w:szCs w:val="24"/>
        </w:rPr>
        <w:t>的过程中“剪刀差”问题特别突出，</w:t>
      </w:r>
      <w:r>
        <w:rPr>
          <w:rFonts w:hint="eastAsia" w:ascii="Calibri" w:hAnsi="Calibri" w:eastAsia="宋体" w:cs="Arial"/>
          <w:sz w:val="24"/>
          <w:szCs w:val="24"/>
          <w:lang w:eastAsia="zh-CN"/>
        </w:rPr>
        <w:t>城中村</w:t>
      </w:r>
      <w:r>
        <w:rPr>
          <w:rFonts w:ascii="Calibri" w:hAnsi="Calibri" w:eastAsia="宋体" w:cs="Arial"/>
          <w:sz w:val="24"/>
          <w:szCs w:val="24"/>
        </w:rPr>
        <w:t>物流不仅在进出量上不对称,价格上也存在“出村的贱,进村的贵”现象。“买得进来,还要卖得出去”黄枝才先生是</w:t>
      </w:r>
      <w:r>
        <w:rPr>
          <w:rFonts w:hint="eastAsia" w:ascii="Calibri" w:hAnsi="Calibri" w:eastAsia="宋体" w:cs="Arial"/>
          <w:sz w:val="24"/>
          <w:szCs w:val="24"/>
          <w:lang w:val="en-US" w:eastAsia="zh-CN"/>
        </w:rPr>
        <w:t>农村</w:t>
      </w:r>
      <w:r>
        <w:rPr>
          <w:rFonts w:ascii="Calibri" w:hAnsi="Calibri" w:eastAsia="宋体" w:cs="Arial"/>
          <w:sz w:val="24"/>
          <w:szCs w:val="24"/>
        </w:rPr>
        <w:t>淘宝的主要推动者之一，他认为,电商发展需要本地产业链和生态圈支撑,阿里、京东等电商进来,更多的是起“市场鲶鱼”作用,只有激活本地市场主体,才能真正做大</w:t>
      </w:r>
      <w:r>
        <w:rPr>
          <w:rFonts w:hint="eastAsia" w:ascii="Calibri" w:hAnsi="Calibri" w:eastAsia="宋体" w:cs="Arial"/>
          <w:sz w:val="24"/>
          <w:szCs w:val="24"/>
          <w:lang w:eastAsia="zh-CN"/>
        </w:rPr>
        <w:t>城中村</w:t>
      </w:r>
      <w:r>
        <w:rPr>
          <w:rFonts w:ascii="Calibri" w:hAnsi="Calibri" w:eastAsia="宋体" w:cs="Arial"/>
          <w:sz w:val="24"/>
          <w:szCs w:val="24"/>
        </w:rPr>
        <w:t>消费市场,惠及更多的农民。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Calibri" w:hAnsi="Calibri" w:eastAsia="宋体" w:cs="Arial"/>
          <w:sz w:val="24"/>
          <w:szCs w:val="24"/>
          <w:lang w:val="en-US" w:eastAsia="zh-CN"/>
        </w:rPr>
      </w:pPr>
      <w:r>
        <w:rPr>
          <w:rFonts w:hint="eastAsia" w:ascii="Calibri" w:hAnsi="Calibri" w:eastAsia="宋体" w:cs="Arial"/>
          <w:sz w:val="24"/>
          <w:szCs w:val="24"/>
          <w:lang w:val="en-US" w:eastAsia="zh-CN"/>
        </w:rPr>
        <w:t>具体做法如下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hint="eastAsia" w:ascii="Calibri" w:hAnsi="Calibri" w:eastAsia="宋体" w:cs="Arial"/>
          <w:b/>
          <w:bCs/>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0" w:rightChars="0" w:firstLine="0" w:firstLineChars="0"/>
        <w:jc w:val="both"/>
        <w:textAlignment w:val="auto"/>
        <w:outlineLvl w:val="2"/>
        <w:rPr>
          <w:rFonts w:ascii="Calibri" w:hAnsi="Calibri" w:eastAsia="宋体" w:cs="Arial"/>
          <w:b/>
          <w:bCs/>
          <w:sz w:val="24"/>
          <w:szCs w:val="24"/>
        </w:rPr>
      </w:pPr>
      <w:bookmarkStart w:id="167" w:name="_Toc12208"/>
      <w:r>
        <w:rPr>
          <w:rFonts w:hint="eastAsia" w:ascii="Calibri" w:hAnsi="Calibri" w:eastAsia="宋体" w:cs="Arial"/>
          <w:b/>
          <w:bCs/>
          <w:sz w:val="24"/>
          <w:szCs w:val="24"/>
          <w:lang w:eastAsia="zh-CN"/>
        </w:rPr>
        <w:t>（</w:t>
      </w:r>
      <w:r>
        <w:rPr>
          <w:rFonts w:hint="eastAsia" w:ascii="Calibri" w:hAnsi="Calibri" w:eastAsia="宋体" w:cs="Arial"/>
          <w:b/>
          <w:bCs/>
          <w:sz w:val="24"/>
          <w:szCs w:val="24"/>
          <w:lang w:val="en-US" w:eastAsia="zh-CN"/>
        </w:rPr>
        <w:t>一</w:t>
      </w:r>
      <w:r>
        <w:rPr>
          <w:rFonts w:hint="eastAsia" w:ascii="Calibri" w:hAnsi="Calibri" w:eastAsia="宋体" w:cs="Arial"/>
          <w:b/>
          <w:bCs/>
          <w:sz w:val="24"/>
          <w:szCs w:val="24"/>
          <w:lang w:eastAsia="zh-CN"/>
        </w:rPr>
        <w:t>）</w:t>
      </w:r>
      <w:r>
        <w:rPr>
          <w:rFonts w:ascii="Calibri" w:hAnsi="Calibri" w:eastAsia="宋体" w:cs="Arial"/>
          <w:b/>
          <w:bCs/>
          <w:sz w:val="24"/>
          <w:szCs w:val="24"/>
        </w:rPr>
        <w:t>整合金融服务站与电商平台功能,提供多元化惠农服务。</w:t>
      </w:r>
      <w:bookmarkEnd w:id="167"/>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Calibri" w:hAnsi="Calibri" w:eastAsia="宋体" w:cs="Arial"/>
          <w:sz w:val="24"/>
          <w:szCs w:val="24"/>
        </w:rPr>
      </w:pPr>
      <w:r>
        <w:rPr>
          <w:rFonts w:hint="eastAsia" w:ascii="Calibri" w:hAnsi="Calibri" w:eastAsia="宋体" w:cs="Arial"/>
          <w:sz w:val="24"/>
          <w:szCs w:val="24"/>
          <w:lang w:val="en-US" w:eastAsia="zh-CN"/>
        </w:rPr>
        <w:t xml:space="preserve">    </w:t>
      </w:r>
      <w:r>
        <w:rPr>
          <w:rFonts w:ascii="Calibri" w:hAnsi="Calibri" w:eastAsia="宋体" w:cs="Arial"/>
          <w:sz w:val="24"/>
          <w:szCs w:val="24"/>
        </w:rPr>
        <w:t>以站点商户“线上与买(卖)家交易、线下与农户清算”的方式,把电商、物流功能融入</w:t>
      </w:r>
      <w:r>
        <w:rPr>
          <w:rFonts w:hint="eastAsia" w:ascii="Calibri" w:hAnsi="Calibri" w:eastAsia="宋体" w:cs="Arial"/>
          <w:sz w:val="24"/>
          <w:szCs w:val="24"/>
          <w:lang w:eastAsia="zh-CN"/>
        </w:rPr>
        <w:t>城中村</w:t>
      </w:r>
      <w:r>
        <w:rPr>
          <w:rFonts w:ascii="Calibri" w:hAnsi="Calibri" w:eastAsia="宋体" w:cs="Arial"/>
          <w:sz w:val="24"/>
          <w:szCs w:val="24"/>
        </w:rPr>
        <w:t>金融综合服务站,为村民提供网络销售、网络购物、缴纳各种税费和车(机)票预订等“一站式”电商服务,解决</w:t>
      </w:r>
      <w:r>
        <w:rPr>
          <w:rFonts w:hint="eastAsia" w:ascii="Calibri" w:hAnsi="Calibri" w:eastAsia="宋体" w:cs="Arial"/>
          <w:sz w:val="24"/>
          <w:szCs w:val="24"/>
          <w:lang w:eastAsia="zh-CN"/>
        </w:rPr>
        <w:t>城中村</w:t>
      </w:r>
      <w:r>
        <w:rPr>
          <w:rFonts w:ascii="Calibri" w:hAnsi="Calibri" w:eastAsia="宋体" w:cs="Arial"/>
          <w:sz w:val="24"/>
          <w:szCs w:val="24"/>
        </w:rPr>
        <w:t>信息闭塞、商品匮乏、物流滞后等现实问题。充分发挥电商平台的网络宣传推广作用,拓宽农产品销售渠道,提升农产品品牌知名度和市场竞争力,推动</w:t>
      </w:r>
      <w:r>
        <w:rPr>
          <w:rFonts w:hint="eastAsia" w:ascii="Calibri" w:hAnsi="Calibri" w:eastAsia="宋体" w:cs="Arial"/>
          <w:sz w:val="24"/>
          <w:szCs w:val="24"/>
          <w:lang w:eastAsia="zh-CN"/>
        </w:rPr>
        <w:t>城中村</w:t>
      </w:r>
      <w:r>
        <w:rPr>
          <w:rFonts w:ascii="Calibri" w:hAnsi="Calibri" w:eastAsia="宋体" w:cs="Arial"/>
          <w:sz w:val="24"/>
          <w:szCs w:val="24"/>
        </w:rPr>
        <w:t>产业化发展。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b/>
          <w:bCs/>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2"/>
        <w:rPr>
          <w:rFonts w:ascii="Calibri" w:hAnsi="Calibri" w:eastAsia="宋体" w:cs="Arial"/>
          <w:b/>
          <w:bCs/>
          <w:sz w:val="24"/>
          <w:szCs w:val="24"/>
        </w:rPr>
      </w:pPr>
      <w:r>
        <w:rPr>
          <w:rFonts w:hint="eastAsia" w:ascii="Calibri" w:hAnsi="Calibri" w:eastAsia="宋体" w:cs="Arial"/>
          <w:b/>
          <w:bCs/>
          <w:sz w:val="24"/>
          <w:szCs w:val="24"/>
          <w:lang w:val="en-US" w:eastAsia="zh-CN"/>
        </w:rPr>
        <w:t xml:space="preserve">    </w:t>
      </w:r>
      <w:bookmarkStart w:id="168" w:name="_Toc6726"/>
      <w:r>
        <w:rPr>
          <w:rFonts w:hint="eastAsia" w:ascii="Calibri" w:hAnsi="Calibri" w:eastAsia="宋体" w:cs="Arial"/>
          <w:b/>
          <w:bCs/>
          <w:sz w:val="24"/>
          <w:szCs w:val="24"/>
          <w:lang w:eastAsia="zh-CN"/>
        </w:rPr>
        <w:t>（</w:t>
      </w:r>
      <w:r>
        <w:rPr>
          <w:rFonts w:hint="eastAsia" w:ascii="Calibri" w:hAnsi="Calibri" w:eastAsia="宋体" w:cs="Arial"/>
          <w:b/>
          <w:bCs/>
          <w:sz w:val="24"/>
          <w:szCs w:val="24"/>
          <w:lang w:val="en-US" w:eastAsia="zh-CN"/>
        </w:rPr>
        <w:t>二</w:t>
      </w:r>
      <w:r>
        <w:rPr>
          <w:rFonts w:hint="eastAsia" w:ascii="Calibri" w:hAnsi="Calibri" w:eastAsia="宋体" w:cs="Arial"/>
          <w:b/>
          <w:bCs/>
          <w:sz w:val="24"/>
          <w:szCs w:val="24"/>
          <w:lang w:eastAsia="zh-CN"/>
        </w:rPr>
        <w:t>）</w:t>
      </w:r>
      <w:r>
        <w:rPr>
          <w:rFonts w:ascii="Calibri" w:hAnsi="Calibri" w:eastAsia="宋体" w:cs="Arial"/>
          <w:b/>
          <w:bCs/>
          <w:sz w:val="24"/>
          <w:szCs w:val="24"/>
        </w:rPr>
        <w:t>创新“电商+信用三农”模式,探索</w:t>
      </w:r>
      <w:r>
        <w:rPr>
          <w:rFonts w:hint="eastAsia" w:ascii="Calibri" w:hAnsi="Calibri" w:eastAsia="宋体" w:cs="Arial"/>
          <w:b/>
          <w:bCs/>
          <w:sz w:val="24"/>
          <w:szCs w:val="24"/>
          <w:lang w:eastAsia="zh-CN"/>
        </w:rPr>
        <w:t>城中村</w:t>
      </w:r>
      <w:r>
        <w:rPr>
          <w:rFonts w:ascii="Calibri" w:hAnsi="Calibri" w:eastAsia="宋体" w:cs="Arial"/>
          <w:b/>
          <w:bCs/>
          <w:sz w:val="24"/>
          <w:szCs w:val="24"/>
        </w:rPr>
        <w:t>普惠金融新路径。</w:t>
      </w:r>
      <w:bookmarkEnd w:id="168"/>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探索建立一站式“售、查、贷”</w:t>
      </w:r>
      <w:r>
        <w:rPr>
          <w:rFonts w:hint="eastAsia" w:ascii="Calibri" w:hAnsi="Calibri" w:eastAsia="宋体" w:cs="Arial"/>
          <w:sz w:val="24"/>
          <w:szCs w:val="24"/>
          <w:lang w:eastAsia="zh-CN"/>
        </w:rPr>
        <w:t>城中村</w:t>
      </w:r>
      <w:r>
        <w:rPr>
          <w:rFonts w:ascii="Calibri" w:hAnsi="Calibri" w:eastAsia="宋体" w:cs="Arial"/>
          <w:sz w:val="24"/>
          <w:szCs w:val="24"/>
        </w:rPr>
        <w:t>信贷投放模式。在获得农户授权的前提下,由</w:t>
      </w:r>
      <w:r>
        <w:rPr>
          <w:rFonts w:hint="eastAsia" w:ascii="Calibri" w:hAnsi="Calibri" w:eastAsia="宋体" w:cs="Arial"/>
          <w:sz w:val="24"/>
          <w:szCs w:val="24"/>
          <w:lang w:eastAsia="zh-CN"/>
        </w:rPr>
        <w:t>城中村</w:t>
      </w:r>
      <w:r>
        <w:rPr>
          <w:rFonts w:ascii="Calibri" w:hAnsi="Calibri" w:eastAsia="宋体" w:cs="Arial"/>
          <w:sz w:val="24"/>
          <w:szCs w:val="24"/>
        </w:rPr>
        <w:t>电商金融服务平台采集农户电商基本信息、非银行信用信息和商品交易信息等,进一步完善农户信用档案。金融机构根据农户融资需求,查询农户征信档案,全面掌握农户信用信息,对符合要求的农户授信,降低贷款风险,增加</w:t>
      </w:r>
      <w:r>
        <w:rPr>
          <w:rFonts w:hint="eastAsia" w:ascii="Calibri" w:hAnsi="Calibri" w:eastAsia="宋体" w:cs="Arial"/>
          <w:sz w:val="24"/>
          <w:szCs w:val="24"/>
          <w:lang w:eastAsia="zh-CN"/>
        </w:rPr>
        <w:t>城中村</w:t>
      </w:r>
      <w:r>
        <w:rPr>
          <w:rFonts w:ascii="Calibri" w:hAnsi="Calibri" w:eastAsia="宋体" w:cs="Arial"/>
          <w:sz w:val="24"/>
          <w:szCs w:val="24"/>
        </w:rPr>
        <w:t>信贷投放,拓展</w:t>
      </w:r>
      <w:r>
        <w:rPr>
          <w:rFonts w:hint="eastAsia" w:ascii="Calibri" w:hAnsi="Calibri" w:eastAsia="宋体" w:cs="Arial"/>
          <w:sz w:val="24"/>
          <w:szCs w:val="24"/>
          <w:lang w:eastAsia="zh-CN"/>
        </w:rPr>
        <w:t>城中村</w:t>
      </w:r>
      <w:r>
        <w:rPr>
          <w:rFonts w:ascii="Calibri" w:hAnsi="Calibri" w:eastAsia="宋体" w:cs="Arial"/>
          <w:sz w:val="24"/>
          <w:szCs w:val="24"/>
        </w:rPr>
        <w:t>信用体系建设成果的应用范围。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ascii="Calibri" w:hAnsi="Calibri" w:eastAsia="宋体" w:cs="Arial"/>
          <w:sz w:val="24"/>
          <w:szCs w:val="24"/>
        </w:rPr>
      </w:pP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2"/>
        <w:rPr>
          <w:rFonts w:ascii="Calibri" w:hAnsi="Calibri" w:eastAsia="宋体" w:cs="Arial"/>
          <w:b/>
          <w:bCs/>
          <w:sz w:val="24"/>
          <w:szCs w:val="24"/>
        </w:rPr>
      </w:pPr>
      <w:bookmarkStart w:id="169" w:name="_Toc21252"/>
      <w:r>
        <w:rPr>
          <w:rFonts w:ascii="Calibri" w:hAnsi="Calibri" w:eastAsia="宋体" w:cs="Arial"/>
          <w:b/>
          <w:bCs/>
          <w:sz w:val="24"/>
          <w:szCs w:val="24"/>
        </w:rPr>
        <w:t>建立扶持担保基金,发挥杠杆撬动作用。</w:t>
      </w:r>
      <w:bookmarkEnd w:id="16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Calibri" w:hAnsi="Calibri" w:eastAsia="宋体" w:cs="Arial"/>
          <w:sz w:val="24"/>
          <w:szCs w:val="24"/>
        </w:rPr>
      </w:pPr>
      <w:r>
        <w:rPr>
          <w:rFonts w:hint="eastAsia" w:ascii="Calibri" w:hAnsi="Calibri" w:eastAsia="宋体" w:cs="Arial"/>
          <w:sz w:val="24"/>
          <w:szCs w:val="24"/>
          <w:lang w:val="en-US" w:eastAsia="zh-CN"/>
        </w:rPr>
        <w:t xml:space="preserve">    </w:t>
      </w:r>
      <w:r>
        <w:rPr>
          <w:rFonts w:ascii="Calibri" w:hAnsi="Calibri" w:eastAsia="宋体" w:cs="Arial"/>
          <w:sz w:val="24"/>
          <w:szCs w:val="24"/>
        </w:rPr>
        <w:t>加大对电商下乡的财政资金支持力度,利用电商下乡国家项目扶持资金和政府拨款成立乡镇级的小额信贷扶持担保基金,发挥杠杆作用,带动银行信贷资金为在电商平台销售农产品的农户及商户提供信贷支持,有效缓解农业生产主体尤其是广大农户缺乏抵押物的融资难问题,满足农户生产周期性的资金需求,支持</w:t>
      </w:r>
      <w:r>
        <w:rPr>
          <w:rFonts w:hint="eastAsia" w:ascii="Calibri" w:hAnsi="Calibri" w:eastAsia="宋体" w:cs="Arial"/>
          <w:sz w:val="24"/>
          <w:szCs w:val="24"/>
          <w:lang w:eastAsia="zh-CN"/>
        </w:rPr>
        <w:t>城中村</w:t>
      </w:r>
      <w:r>
        <w:rPr>
          <w:rFonts w:ascii="Calibri" w:hAnsi="Calibri" w:eastAsia="宋体" w:cs="Arial"/>
          <w:sz w:val="24"/>
          <w:szCs w:val="24"/>
        </w:rPr>
        <w:t>电商发展壮大,促进农业规模化、产业化和专业化发展。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outlineLvl w:val="9"/>
        <w:rPr>
          <w:rFonts w:ascii="Calibri" w:hAnsi="Calibri" w:eastAsia="宋体" w:cs="Arial"/>
          <w:b/>
          <w:bCs/>
          <w:sz w:val="24"/>
          <w:szCs w:val="24"/>
        </w:rPr>
      </w:pP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2"/>
        <w:rPr>
          <w:rFonts w:ascii="Calibri" w:hAnsi="Calibri" w:eastAsia="宋体" w:cs="Arial"/>
          <w:b/>
          <w:bCs/>
          <w:sz w:val="24"/>
          <w:szCs w:val="24"/>
        </w:rPr>
      </w:pPr>
      <w:bookmarkStart w:id="170" w:name="_Toc28221"/>
      <w:r>
        <w:rPr>
          <w:rFonts w:ascii="Calibri" w:hAnsi="Calibri" w:eastAsia="宋体" w:cs="Arial"/>
          <w:b/>
          <w:bCs/>
          <w:sz w:val="24"/>
          <w:szCs w:val="24"/>
        </w:rPr>
        <w:t>加大宣传培训力度,建立电商激励机制。</w:t>
      </w:r>
      <w:bookmarkEnd w:id="17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Calibri" w:hAnsi="Calibri" w:eastAsia="宋体" w:cs="Arial"/>
          <w:sz w:val="24"/>
          <w:szCs w:val="24"/>
        </w:rPr>
      </w:pPr>
      <w:r>
        <w:rPr>
          <w:rFonts w:hint="eastAsia" w:ascii="Calibri" w:hAnsi="Calibri" w:eastAsia="宋体" w:cs="Arial"/>
          <w:sz w:val="24"/>
          <w:szCs w:val="24"/>
          <w:lang w:val="en-US" w:eastAsia="zh-CN"/>
        </w:rPr>
        <w:t xml:space="preserve">    </w:t>
      </w:r>
      <w:r>
        <w:rPr>
          <w:rFonts w:ascii="Calibri" w:hAnsi="Calibri" w:eastAsia="宋体" w:cs="Arial"/>
          <w:sz w:val="24"/>
          <w:szCs w:val="24"/>
        </w:rPr>
        <w:t>目前,</w:t>
      </w:r>
      <w:r>
        <w:rPr>
          <w:rFonts w:hint="eastAsia" w:ascii="Calibri" w:hAnsi="Calibri" w:eastAsia="宋体" w:cs="Arial"/>
          <w:sz w:val="24"/>
          <w:szCs w:val="24"/>
          <w:lang w:eastAsia="zh-CN"/>
        </w:rPr>
        <w:t>城中村</w:t>
      </w:r>
      <w:r>
        <w:rPr>
          <w:rFonts w:ascii="Calibri" w:hAnsi="Calibri" w:eastAsia="宋体" w:cs="Arial"/>
          <w:sz w:val="24"/>
          <w:szCs w:val="24"/>
        </w:rPr>
        <w:t>居民对电子商务缺乏了解和信任,电子商务在</w:t>
      </w:r>
      <w:r>
        <w:rPr>
          <w:rFonts w:hint="eastAsia" w:ascii="Calibri" w:hAnsi="Calibri" w:eastAsia="宋体" w:cs="Arial"/>
          <w:sz w:val="24"/>
          <w:szCs w:val="24"/>
          <w:lang w:eastAsia="zh-CN"/>
        </w:rPr>
        <w:t>城中村</w:t>
      </w:r>
      <w:r>
        <w:rPr>
          <w:rFonts w:ascii="Calibri" w:hAnsi="Calibri" w:eastAsia="宋体" w:cs="Arial"/>
          <w:sz w:val="24"/>
          <w:szCs w:val="24"/>
        </w:rPr>
        <w:t>普及率总体较低。地方政府、金融机构应充分利用</w:t>
      </w:r>
      <w:r>
        <w:rPr>
          <w:rFonts w:hint="eastAsia" w:ascii="Calibri" w:hAnsi="Calibri" w:eastAsia="宋体" w:cs="Arial"/>
          <w:sz w:val="24"/>
          <w:szCs w:val="24"/>
          <w:lang w:eastAsia="zh-CN"/>
        </w:rPr>
        <w:t>城中村</w:t>
      </w:r>
      <w:r>
        <w:rPr>
          <w:rFonts w:ascii="Calibri" w:hAnsi="Calibri" w:eastAsia="宋体" w:cs="Arial"/>
          <w:sz w:val="24"/>
          <w:szCs w:val="24"/>
        </w:rPr>
        <w:t>金融综合服务站大力开展电商知识和金融知识宣传,对</w:t>
      </w:r>
      <w:r>
        <w:rPr>
          <w:rFonts w:hint="eastAsia" w:ascii="Calibri" w:hAnsi="Calibri" w:eastAsia="宋体" w:cs="Arial"/>
          <w:sz w:val="24"/>
          <w:szCs w:val="24"/>
          <w:lang w:eastAsia="zh-CN"/>
        </w:rPr>
        <w:t>城中村</w:t>
      </w:r>
      <w:r>
        <w:rPr>
          <w:rFonts w:ascii="Calibri" w:hAnsi="Calibri" w:eastAsia="宋体" w:cs="Arial"/>
          <w:sz w:val="24"/>
          <w:szCs w:val="24"/>
        </w:rPr>
        <w:t>金融综合服务站点商户开展专业化培训,提升</w:t>
      </w:r>
      <w:r>
        <w:rPr>
          <w:rFonts w:hint="eastAsia" w:ascii="Calibri" w:hAnsi="Calibri" w:eastAsia="宋体" w:cs="Arial"/>
          <w:sz w:val="24"/>
          <w:szCs w:val="24"/>
          <w:lang w:eastAsia="zh-CN"/>
        </w:rPr>
        <w:t>城中村</w:t>
      </w:r>
      <w:r>
        <w:rPr>
          <w:rFonts w:ascii="Calibri" w:hAnsi="Calibri" w:eastAsia="宋体" w:cs="Arial"/>
          <w:sz w:val="24"/>
          <w:szCs w:val="24"/>
        </w:rPr>
        <w:t>居民对电子商务的了解和信心,确保电商平台规范运作。同时,建立完善的信用奖励机制和严格的失信惩戒机制,增强商户、农户的诚信意识,强化</w:t>
      </w:r>
      <w:r>
        <w:rPr>
          <w:rFonts w:hint="eastAsia" w:ascii="Calibri" w:hAnsi="Calibri" w:eastAsia="宋体" w:cs="Arial"/>
          <w:sz w:val="24"/>
          <w:szCs w:val="24"/>
          <w:lang w:eastAsia="zh-CN"/>
        </w:rPr>
        <w:t>城中村</w:t>
      </w:r>
      <w:r>
        <w:rPr>
          <w:rFonts w:ascii="Calibri" w:hAnsi="Calibri" w:eastAsia="宋体" w:cs="Arial"/>
          <w:sz w:val="24"/>
          <w:szCs w:val="24"/>
        </w:rPr>
        <w:t>市场行为的社会监督,推动“电商+信用三农”模式的可持续发展。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Calibri" w:hAnsi="Calibri" w:eastAsia="宋体" w:cs="Arial"/>
          <w:sz w:val="24"/>
          <w:szCs w:val="24"/>
        </w:rPr>
      </w:pPr>
      <w:r>
        <w:rPr>
          <w:rFonts w:ascii="Calibri" w:hAnsi="Calibri" w:eastAsia="宋体" w:cs="Arial"/>
          <w:sz w:val="24"/>
          <w:szCs w:val="24"/>
        </w:rPr>
        <w:t>通过以上手段，我们相信能够起到帮助农民增收的目的。收入是消费的基础，通过当地农业规模化产业化专业化发展，提高农产品附加值，才能有效解决“剪刀差问题。”</w:t>
      </w:r>
    </w:p>
    <w:p>
      <w:pPr>
        <w:ind w:firstLine="420" w:firstLineChars="200"/>
        <w:rPr>
          <w:rFonts w:ascii="Calibri" w:hAnsi="Calibri" w:eastAsia="宋体" w:cs="Arial"/>
        </w:rPr>
      </w:pPr>
    </w:p>
    <w:p>
      <w:pPr>
        <w:ind w:firstLine="420" w:firstLineChars="200"/>
        <w:rPr>
          <w:rFonts w:ascii="Calibri" w:hAnsi="Calibri" w:eastAsia="宋体" w:cs="Arial"/>
        </w:rPr>
      </w:pPr>
    </w:p>
    <w:p>
      <w:pPr>
        <w:keepNext/>
        <w:keepLines/>
        <w:pageBreakBefore w:val="0"/>
        <w:widowControl w:val="0"/>
        <w:kinsoku/>
        <w:wordWrap/>
        <w:overflowPunct/>
        <w:topLinePunct w:val="0"/>
        <w:autoSpaceDE/>
        <w:autoSpaceDN/>
        <w:bidi w:val="0"/>
        <w:adjustRightInd/>
        <w:snapToGrid/>
        <w:spacing w:before="260" w:after="260" w:line="416" w:lineRule="auto"/>
        <w:ind w:left="0" w:leftChars="0" w:right="0" w:rightChars="0" w:firstLine="0" w:firstLineChars="0"/>
        <w:jc w:val="both"/>
        <w:textAlignment w:val="auto"/>
        <w:outlineLvl w:val="0"/>
        <w:rPr>
          <w:rFonts w:hint="eastAsia" w:asciiTheme="majorHAnsi" w:hAnsiTheme="majorHAnsi" w:eastAsiaTheme="majorEastAsia" w:cstheme="majorBidi"/>
          <w:b/>
          <w:bCs/>
          <w:sz w:val="32"/>
          <w:szCs w:val="32"/>
          <w:lang w:val="en-US" w:eastAsia="zh-CN"/>
        </w:rPr>
      </w:pPr>
    </w:p>
    <w:p>
      <w:pPr>
        <w:keepNext/>
        <w:keepLines/>
        <w:pageBreakBefore w:val="0"/>
        <w:widowControl w:val="0"/>
        <w:kinsoku/>
        <w:wordWrap/>
        <w:overflowPunct/>
        <w:topLinePunct w:val="0"/>
        <w:autoSpaceDE/>
        <w:autoSpaceDN/>
        <w:bidi w:val="0"/>
        <w:adjustRightInd/>
        <w:snapToGrid/>
        <w:spacing w:before="260" w:after="260" w:line="416" w:lineRule="auto"/>
        <w:ind w:left="0" w:leftChars="0" w:right="0" w:rightChars="0" w:firstLine="0" w:firstLineChars="0"/>
        <w:jc w:val="both"/>
        <w:textAlignment w:val="auto"/>
        <w:outlineLvl w:val="0"/>
        <w:rPr>
          <w:rFonts w:hint="eastAsia" w:asciiTheme="majorHAnsi" w:hAnsiTheme="majorHAnsi" w:eastAsiaTheme="majorEastAsia" w:cstheme="majorBidi"/>
          <w:b/>
          <w:bCs/>
          <w:sz w:val="32"/>
          <w:szCs w:val="32"/>
          <w:lang w:val="en-US" w:eastAsia="zh-CN"/>
        </w:rPr>
      </w:pPr>
    </w:p>
    <w:p>
      <w:pPr>
        <w:keepNext/>
        <w:keepLines/>
        <w:pageBreakBefore w:val="0"/>
        <w:widowControl w:val="0"/>
        <w:kinsoku/>
        <w:wordWrap/>
        <w:overflowPunct/>
        <w:topLinePunct w:val="0"/>
        <w:autoSpaceDE/>
        <w:autoSpaceDN/>
        <w:bidi w:val="0"/>
        <w:adjustRightInd/>
        <w:snapToGrid/>
        <w:spacing w:before="260" w:after="260" w:line="416" w:lineRule="auto"/>
        <w:ind w:left="0" w:leftChars="0" w:right="0" w:rightChars="0" w:firstLine="0" w:firstLineChars="0"/>
        <w:jc w:val="both"/>
        <w:textAlignment w:val="auto"/>
        <w:outlineLvl w:val="0"/>
        <w:rPr>
          <w:rFonts w:hint="eastAsia" w:asciiTheme="majorHAnsi" w:hAnsiTheme="majorHAnsi" w:eastAsiaTheme="majorEastAsia" w:cstheme="majorBidi"/>
          <w:b/>
          <w:bCs/>
          <w:sz w:val="32"/>
          <w:szCs w:val="32"/>
          <w:lang w:val="en-US" w:eastAsia="zh-CN"/>
        </w:rPr>
      </w:pPr>
      <w:bookmarkStart w:id="171" w:name="_Toc32615"/>
      <w:r>
        <w:rPr>
          <w:rFonts w:hint="eastAsia" w:asciiTheme="majorHAnsi" w:hAnsiTheme="majorHAnsi" w:eastAsiaTheme="majorEastAsia" w:cstheme="majorBidi"/>
          <w:b/>
          <w:bCs/>
          <w:sz w:val="32"/>
          <w:szCs w:val="32"/>
          <w:lang w:val="en-US" w:eastAsia="zh-CN"/>
        </w:rPr>
        <w:t>第五章、附录</w:t>
      </w:r>
      <w:bookmarkEnd w:id="171"/>
    </w:p>
    <w:p>
      <w:pPr>
        <w:keepNext/>
        <w:keepLines/>
        <w:pageBreakBefore w:val="0"/>
        <w:widowControl w:val="0"/>
        <w:kinsoku/>
        <w:wordWrap/>
        <w:overflowPunct/>
        <w:topLinePunct w:val="0"/>
        <w:autoSpaceDE/>
        <w:autoSpaceDN/>
        <w:bidi w:val="0"/>
        <w:adjustRightInd/>
        <w:snapToGrid/>
        <w:spacing w:before="260" w:after="260" w:line="416" w:lineRule="auto"/>
        <w:ind w:left="0" w:leftChars="0" w:right="0" w:rightChars="0" w:firstLine="0" w:firstLineChars="0"/>
        <w:jc w:val="center"/>
        <w:textAlignment w:val="auto"/>
        <w:outlineLvl w:val="1"/>
        <w:rPr>
          <w:rFonts w:asciiTheme="majorHAnsi" w:hAnsiTheme="majorHAnsi" w:eastAsiaTheme="majorEastAsia" w:cstheme="majorBidi"/>
          <w:b/>
          <w:bCs/>
          <w:sz w:val="30"/>
          <w:szCs w:val="30"/>
        </w:rPr>
      </w:pPr>
      <w:bookmarkStart w:id="172" w:name="_Toc18901"/>
      <w:r>
        <w:rPr>
          <w:rFonts w:hint="eastAsia" w:asciiTheme="majorHAnsi" w:hAnsiTheme="majorHAnsi" w:eastAsiaTheme="majorEastAsia" w:cstheme="majorBidi"/>
          <w:b/>
          <w:bCs/>
          <w:sz w:val="30"/>
          <w:szCs w:val="30"/>
          <w:lang w:val="en-US" w:eastAsia="zh-CN"/>
        </w:rPr>
        <w:t>一、</w:t>
      </w:r>
      <w:r>
        <w:rPr>
          <w:rFonts w:hint="eastAsia" w:asciiTheme="majorHAnsi" w:hAnsiTheme="majorHAnsi" w:eastAsiaTheme="majorEastAsia" w:cstheme="majorBidi"/>
          <w:b/>
          <w:bCs/>
          <w:sz w:val="30"/>
          <w:szCs w:val="30"/>
        </w:rPr>
        <w:t>关于对物流管理人员的访谈表</w:t>
      </w:r>
      <w:bookmarkEnd w:id="172"/>
    </w:p>
    <w:p>
      <w:pPr>
        <w:rPr>
          <w:sz w:val="24"/>
          <w:szCs w:val="24"/>
        </w:rPr>
      </w:pPr>
      <w:r>
        <w:rPr>
          <w:rFonts w:hint="eastAsia"/>
          <w:sz w:val="24"/>
          <w:szCs w:val="24"/>
        </w:rPr>
        <w:t>介绍语：您好，我们是中南财经政法大学社会实践调研小组的成员。我们此行的目的是希望通过采访的形式，来了解我们此次的调研主题是</w:t>
      </w:r>
      <w:r>
        <w:rPr>
          <w:rFonts w:ascii="Times New Roman" w:hAnsi="Times New Roman" w:cs="Times New Roman"/>
          <w:b/>
          <w:bCs/>
          <w:sz w:val="24"/>
          <w:szCs w:val="24"/>
        </w:rPr>
        <w:t>——</w:t>
      </w:r>
      <w:r>
        <w:rPr>
          <w:rFonts w:hint="eastAsia" w:hAnsi="Times New Roman"/>
          <w:sz w:val="24"/>
          <w:szCs w:val="24"/>
          <w:lang w:eastAsia="zh-CN"/>
        </w:rPr>
        <w:t>城中村</w:t>
      </w:r>
      <w:r>
        <w:rPr>
          <w:rFonts w:hint="eastAsia" w:hAnsi="Times New Roman"/>
          <w:sz w:val="24"/>
          <w:szCs w:val="24"/>
        </w:rPr>
        <w:t>电商发展的问题，我们保证以下所问的问题不会涉及企业隐私问题。</w:t>
      </w:r>
    </w:p>
    <w:p>
      <w:pPr>
        <w:keepNext/>
        <w:keepLines/>
        <w:pageBreakBefore w:val="0"/>
        <w:widowControl w:val="0"/>
        <w:numPr>
          <w:ilvl w:val="0"/>
          <w:numId w:val="13"/>
        </w:numPr>
        <w:kinsoku/>
        <w:wordWrap/>
        <w:overflowPunct/>
        <w:topLinePunct w:val="0"/>
        <w:autoSpaceDE/>
        <w:autoSpaceDN/>
        <w:bidi w:val="0"/>
        <w:adjustRightInd/>
        <w:snapToGrid/>
        <w:spacing w:before="340" w:after="330" w:line="579" w:lineRule="auto"/>
        <w:ind w:left="420" w:leftChars="0" w:right="0" w:rightChars="0" w:hanging="420" w:firstLineChars="0"/>
        <w:jc w:val="both"/>
        <w:textAlignment w:val="auto"/>
        <w:outlineLvl w:val="9"/>
        <w:rPr>
          <w:bCs/>
          <w:kern w:val="44"/>
          <w:sz w:val="24"/>
          <w:szCs w:val="24"/>
        </w:rPr>
      </w:pPr>
      <w:bookmarkStart w:id="173" w:name="_Toc444678455"/>
      <w:r>
        <w:rPr>
          <w:rFonts w:hint="eastAsia"/>
          <w:bCs/>
          <w:kern w:val="44"/>
          <w:sz w:val="24"/>
          <w:szCs w:val="24"/>
        </w:rPr>
        <w:t>较目前在城市的发展，请问贵公司对于电商下乡的利与弊有何看法？</w:t>
      </w:r>
      <w:bookmarkEnd w:id="173"/>
    </w:p>
    <w:p>
      <w:pPr>
        <w:rPr>
          <w:sz w:val="24"/>
          <w:szCs w:val="24"/>
        </w:rPr>
      </w:pPr>
      <w:r>
        <w:rPr>
          <w:rFonts w:hint="eastAsia"/>
          <w:sz w:val="24"/>
          <w:szCs w:val="24"/>
        </w:rPr>
        <w:t>答：</w:t>
      </w:r>
    </w:p>
    <w:p>
      <w:pPr>
        <w:keepNext/>
        <w:keepLines/>
        <w:pageBreakBefore w:val="0"/>
        <w:widowControl w:val="0"/>
        <w:numPr>
          <w:ilvl w:val="0"/>
          <w:numId w:val="13"/>
        </w:numPr>
        <w:kinsoku/>
        <w:wordWrap/>
        <w:overflowPunct/>
        <w:topLinePunct w:val="0"/>
        <w:autoSpaceDE/>
        <w:autoSpaceDN/>
        <w:bidi w:val="0"/>
        <w:adjustRightInd/>
        <w:snapToGrid/>
        <w:spacing w:before="340" w:after="330" w:line="579" w:lineRule="auto"/>
        <w:ind w:left="420" w:leftChars="0" w:right="0" w:rightChars="0" w:hanging="420" w:firstLineChars="0"/>
        <w:jc w:val="both"/>
        <w:textAlignment w:val="auto"/>
        <w:outlineLvl w:val="9"/>
        <w:rPr>
          <w:bCs/>
          <w:kern w:val="44"/>
          <w:sz w:val="24"/>
          <w:szCs w:val="24"/>
        </w:rPr>
      </w:pPr>
      <w:bookmarkStart w:id="174" w:name="_Toc444678456"/>
      <w:r>
        <w:rPr>
          <w:rFonts w:hint="eastAsia"/>
          <w:bCs/>
          <w:kern w:val="44"/>
          <w:sz w:val="24"/>
          <w:szCs w:val="24"/>
        </w:rPr>
        <w:t>请问贵公司对</w:t>
      </w:r>
      <w:r>
        <w:rPr>
          <w:rFonts w:hint="eastAsia"/>
          <w:bCs/>
          <w:kern w:val="44"/>
          <w:sz w:val="24"/>
          <w:szCs w:val="24"/>
          <w:lang w:eastAsia="zh-CN"/>
        </w:rPr>
        <w:t>城中村</w:t>
      </w:r>
      <w:r>
        <w:rPr>
          <w:rFonts w:hint="eastAsia"/>
          <w:bCs/>
          <w:kern w:val="44"/>
          <w:sz w:val="24"/>
          <w:szCs w:val="24"/>
        </w:rPr>
        <w:t>电商发展是否有明确的政策支持？</w:t>
      </w:r>
      <w:bookmarkEnd w:id="174"/>
    </w:p>
    <w:p>
      <w:pPr>
        <w:rPr>
          <w:sz w:val="24"/>
          <w:szCs w:val="24"/>
        </w:rPr>
      </w:pPr>
      <w:r>
        <w:rPr>
          <w:rFonts w:hint="eastAsia"/>
          <w:sz w:val="24"/>
          <w:szCs w:val="24"/>
        </w:rPr>
        <w:t>答：</w:t>
      </w:r>
    </w:p>
    <w:p>
      <w:pPr>
        <w:rPr>
          <w:sz w:val="24"/>
          <w:szCs w:val="24"/>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420" w:leftChars="0" w:right="0" w:rightChars="0" w:hanging="420" w:firstLineChars="0"/>
        <w:jc w:val="both"/>
        <w:textAlignment w:val="auto"/>
        <w:outlineLvl w:val="9"/>
        <w:rPr>
          <w:sz w:val="24"/>
          <w:szCs w:val="24"/>
        </w:rPr>
      </w:pPr>
      <w:r>
        <w:rPr>
          <w:rFonts w:hint="eastAsia"/>
          <w:sz w:val="24"/>
          <w:szCs w:val="24"/>
        </w:rPr>
        <w:t>请问目前</w:t>
      </w:r>
      <w:r>
        <w:rPr>
          <w:rFonts w:hint="eastAsia"/>
          <w:sz w:val="24"/>
          <w:szCs w:val="24"/>
          <w:lang w:eastAsia="zh-CN"/>
        </w:rPr>
        <w:t>城中村</w:t>
      </w:r>
      <w:r>
        <w:rPr>
          <w:rFonts w:hint="eastAsia"/>
          <w:sz w:val="24"/>
          <w:szCs w:val="24"/>
        </w:rPr>
        <w:t>电商的主要目标消费人群是哪些？如何锁定这些目标人群</w:t>
      </w:r>
    </w:p>
    <w:p>
      <w:pPr>
        <w:ind w:left="420"/>
        <w:rPr>
          <w:sz w:val="24"/>
          <w:szCs w:val="24"/>
        </w:rPr>
      </w:pPr>
    </w:p>
    <w:p>
      <w:pPr>
        <w:rPr>
          <w:sz w:val="24"/>
          <w:szCs w:val="24"/>
        </w:rPr>
      </w:pPr>
      <w:r>
        <w:rPr>
          <w:rFonts w:hint="eastAsia"/>
          <w:sz w:val="24"/>
          <w:szCs w:val="24"/>
        </w:rPr>
        <w:t>答：</w:t>
      </w:r>
    </w:p>
    <w:p>
      <w:pPr>
        <w:rPr>
          <w:sz w:val="24"/>
          <w:szCs w:val="24"/>
        </w:rPr>
      </w:pPr>
    </w:p>
    <w:p>
      <w:pPr>
        <w:numPr>
          <w:ilvl w:val="0"/>
          <w:numId w:val="13"/>
        </w:numPr>
        <w:rPr>
          <w:sz w:val="24"/>
          <w:szCs w:val="24"/>
        </w:rPr>
      </w:pPr>
      <w:r>
        <w:rPr>
          <w:rFonts w:hint="eastAsia"/>
          <w:sz w:val="24"/>
          <w:szCs w:val="24"/>
        </w:rPr>
        <w:t>请问贵公司在</w:t>
      </w:r>
      <w:r>
        <w:rPr>
          <w:rFonts w:hint="eastAsia"/>
          <w:sz w:val="24"/>
          <w:szCs w:val="24"/>
          <w:lang w:eastAsia="zh-CN"/>
        </w:rPr>
        <w:t>城中村</w:t>
      </w:r>
      <w:r>
        <w:rPr>
          <w:rFonts w:hint="eastAsia"/>
          <w:sz w:val="24"/>
          <w:szCs w:val="24"/>
        </w:rPr>
        <w:t>是否已经形成完整的商业运作链？</w:t>
      </w:r>
    </w:p>
    <w:p>
      <w:pPr>
        <w:rPr>
          <w:sz w:val="24"/>
          <w:szCs w:val="24"/>
        </w:rPr>
      </w:pPr>
    </w:p>
    <w:p>
      <w:pPr>
        <w:rPr>
          <w:sz w:val="24"/>
          <w:szCs w:val="24"/>
        </w:rPr>
      </w:pPr>
    </w:p>
    <w:p>
      <w:pPr>
        <w:numPr>
          <w:ilvl w:val="0"/>
          <w:numId w:val="13"/>
        </w:numPr>
        <w:rPr>
          <w:sz w:val="24"/>
          <w:szCs w:val="24"/>
        </w:rPr>
      </w:pPr>
      <w:r>
        <w:rPr>
          <w:rFonts w:hint="eastAsia"/>
          <w:sz w:val="24"/>
          <w:szCs w:val="24"/>
        </w:rPr>
        <w:t>请问贵公司目前在武汉的</w:t>
      </w:r>
      <w:r>
        <w:rPr>
          <w:rFonts w:hint="eastAsia"/>
          <w:sz w:val="24"/>
          <w:szCs w:val="24"/>
          <w:lang w:eastAsia="zh-CN"/>
        </w:rPr>
        <w:t>城中村</w:t>
      </w:r>
      <w:r>
        <w:rPr>
          <w:rFonts w:hint="eastAsia"/>
          <w:sz w:val="24"/>
          <w:szCs w:val="24"/>
        </w:rPr>
        <w:t>电商方面是出于盈利还是亏损状态？</w:t>
      </w:r>
    </w:p>
    <w:p>
      <w:pPr>
        <w:rPr>
          <w:sz w:val="24"/>
          <w:szCs w:val="24"/>
        </w:rPr>
      </w:pPr>
    </w:p>
    <w:p>
      <w:pPr>
        <w:rPr>
          <w:sz w:val="24"/>
          <w:szCs w:val="24"/>
        </w:rPr>
      </w:pPr>
      <w:r>
        <w:rPr>
          <w:rFonts w:hint="eastAsia"/>
          <w:sz w:val="24"/>
          <w:szCs w:val="24"/>
        </w:rPr>
        <w:t>答：</w:t>
      </w:r>
    </w:p>
    <w:p>
      <w:pPr>
        <w:keepNext/>
        <w:keepLines/>
        <w:pageBreakBefore w:val="0"/>
        <w:widowControl w:val="0"/>
        <w:numPr>
          <w:ilvl w:val="0"/>
          <w:numId w:val="13"/>
        </w:numPr>
        <w:kinsoku/>
        <w:wordWrap/>
        <w:overflowPunct/>
        <w:topLinePunct w:val="0"/>
        <w:autoSpaceDE/>
        <w:autoSpaceDN/>
        <w:bidi w:val="0"/>
        <w:adjustRightInd/>
        <w:snapToGrid/>
        <w:spacing w:before="340" w:after="330" w:line="579" w:lineRule="auto"/>
        <w:ind w:left="420" w:leftChars="0" w:right="0" w:rightChars="0" w:hanging="420" w:firstLineChars="0"/>
        <w:jc w:val="both"/>
        <w:textAlignment w:val="auto"/>
        <w:outlineLvl w:val="9"/>
        <w:rPr>
          <w:bCs/>
          <w:kern w:val="44"/>
          <w:sz w:val="24"/>
          <w:szCs w:val="24"/>
        </w:rPr>
      </w:pPr>
      <w:bookmarkStart w:id="175" w:name="_Toc444678457"/>
      <w:r>
        <w:rPr>
          <w:rFonts w:hint="eastAsia"/>
          <w:bCs/>
          <w:kern w:val="44"/>
          <w:sz w:val="24"/>
          <w:szCs w:val="24"/>
        </w:rPr>
        <w:t>目前</w:t>
      </w:r>
      <w:r>
        <w:rPr>
          <w:rFonts w:hint="eastAsia"/>
          <w:bCs/>
          <w:kern w:val="44"/>
          <w:sz w:val="24"/>
          <w:szCs w:val="24"/>
          <w:lang w:eastAsia="zh-CN"/>
        </w:rPr>
        <w:t>城中村</w:t>
      </w:r>
      <w:r>
        <w:rPr>
          <w:rFonts w:hint="eastAsia"/>
          <w:bCs/>
          <w:kern w:val="44"/>
          <w:sz w:val="24"/>
          <w:szCs w:val="24"/>
        </w:rPr>
        <w:t>电商在物流运输方面还面临着什么困难？作为企业管理者，你们通常采取何种方法降低</w:t>
      </w:r>
      <w:r>
        <w:rPr>
          <w:rFonts w:hint="eastAsia"/>
          <w:bCs/>
          <w:kern w:val="44"/>
          <w:sz w:val="24"/>
          <w:szCs w:val="24"/>
          <w:lang w:eastAsia="zh-CN"/>
        </w:rPr>
        <w:t>城中村</w:t>
      </w:r>
      <w:r>
        <w:rPr>
          <w:rFonts w:hint="eastAsia"/>
          <w:bCs/>
          <w:kern w:val="44"/>
          <w:sz w:val="24"/>
          <w:szCs w:val="24"/>
        </w:rPr>
        <w:t>电商的发展成本？</w:t>
      </w:r>
      <w:bookmarkEnd w:id="175"/>
    </w:p>
    <w:p>
      <w:pPr>
        <w:rPr>
          <w:sz w:val="24"/>
          <w:szCs w:val="24"/>
        </w:rPr>
      </w:pPr>
      <w:r>
        <w:rPr>
          <w:rFonts w:hint="eastAsia"/>
          <w:sz w:val="24"/>
          <w:szCs w:val="24"/>
        </w:rPr>
        <w:t>答：</w:t>
      </w:r>
    </w:p>
    <w:p>
      <w:pPr>
        <w:rPr>
          <w:sz w:val="24"/>
          <w:szCs w:val="24"/>
        </w:rPr>
      </w:pPr>
    </w:p>
    <w:p>
      <w:pPr>
        <w:numPr>
          <w:ilvl w:val="0"/>
          <w:numId w:val="13"/>
        </w:numPr>
        <w:rPr>
          <w:sz w:val="24"/>
          <w:szCs w:val="24"/>
        </w:rPr>
      </w:pPr>
      <w:r>
        <w:rPr>
          <w:rFonts w:hint="eastAsia"/>
          <w:sz w:val="24"/>
          <w:szCs w:val="24"/>
        </w:rPr>
        <w:t>对于电商未来的发展，你有什么建议或看法？</w:t>
      </w:r>
    </w:p>
    <w:p>
      <w:pPr>
        <w:ind w:left="420"/>
        <w:rPr>
          <w:sz w:val="24"/>
          <w:szCs w:val="24"/>
        </w:rPr>
      </w:pPr>
    </w:p>
    <w:p>
      <w:pPr>
        <w:rPr>
          <w:sz w:val="24"/>
          <w:szCs w:val="24"/>
        </w:rPr>
      </w:pPr>
      <w:r>
        <w:rPr>
          <w:rFonts w:hint="eastAsia"/>
          <w:sz w:val="24"/>
          <w:szCs w:val="24"/>
        </w:rPr>
        <w:t>答：</w:t>
      </w:r>
    </w:p>
    <w:p>
      <w:pPr>
        <w:keepNext/>
        <w:keepLines/>
        <w:spacing w:before="340" w:after="330" w:line="578" w:lineRule="auto"/>
        <w:ind w:left="420"/>
        <w:outlineLvl w:val="0"/>
        <w:rPr>
          <w:bCs/>
          <w:kern w:val="44"/>
          <w:szCs w:val="44"/>
        </w:rPr>
      </w:pPr>
    </w:p>
    <w:p>
      <w:pPr>
        <w:keepNext/>
        <w:keepLines/>
        <w:pageBreakBefore w:val="0"/>
        <w:widowControl w:val="0"/>
        <w:kinsoku/>
        <w:wordWrap/>
        <w:overflowPunct/>
        <w:topLinePunct w:val="0"/>
        <w:autoSpaceDE/>
        <w:autoSpaceDN/>
        <w:bidi w:val="0"/>
        <w:adjustRightInd/>
        <w:snapToGrid/>
        <w:spacing w:before="260" w:after="260" w:line="416" w:lineRule="auto"/>
        <w:ind w:left="0" w:leftChars="0" w:right="0" w:rightChars="0" w:firstLine="0" w:firstLineChars="0"/>
        <w:jc w:val="center"/>
        <w:textAlignment w:val="auto"/>
        <w:outlineLvl w:val="1"/>
        <w:rPr>
          <w:rFonts w:asciiTheme="majorHAnsi" w:hAnsiTheme="majorHAnsi" w:eastAsiaTheme="majorEastAsia" w:cstheme="majorBidi"/>
          <w:b/>
          <w:bCs/>
          <w:sz w:val="32"/>
          <w:szCs w:val="32"/>
        </w:rPr>
      </w:pPr>
      <w:bookmarkStart w:id="176" w:name="_Toc15737"/>
      <w:r>
        <w:rPr>
          <w:rFonts w:hint="eastAsia" w:asciiTheme="majorHAnsi" w:hAnsiTheme="majorHAnsi" w:eastAsiaTheme="majorEastAsia" w:cstheme="majorBidi"/>
          <w:b/>
          <w:bCs/>
          <w:sz w:val="32"/>
          <w:szCs w:val="32"/>
          <w:lang w:val="en-US" w:eastAsia="zh-CN"/>
        </w:rPr>
        <w:t>二、</w:t>
      </w:r>
      <w:r>
        <w:rPr>
          <w:rFonts w:hint="eastAsia" w:asciiTheme="majorHAnsi" w:hAnsiTheme="majorHAnsi" w:eastAsiaTheme="majorEastAsia" w:cstheme="majorBidi"/>
          <w:b/>
          <w:bCs/>
          <w:sz w:val="32"/>
          <w:szCs w:val="32"/>
        </w:rPr>
        <w:t>中南财经政法大学关于电商下乡实证分析的调查</w:t>
      </w:r>
      <w:r>
        <w:rPr>
          <w:rFonts w:hint="eastAsia" w:asciiTheme="majorHAnsi" w:hAnsiTheme="majorHAnsi" w:eastAsiaTheme="majorEastAsia" w:cstheme="majorBidi"/>
          <w:b/>
          <w:bCs/>
          <w:sz w:val="32"/>
          <w:szCs w:val="32"/>
          <w:lang w:val="en-US" w:eastAsia="zh-CN"/>
        </w:rPr>
        <w:t>问卷</w:t>
      </w:r>
      <w:bookmarkEnd w:id="176"/>
    </w:p>
    <w:p>
      <w:pPr>
        <w:widowControl/>
        <w:spacing w:line="360" w:lineRule="auto"/>
        <w:ind w:firstLine="200"/>
        <w:jc w:val="center"/>
        <w:rPr>
          <w:rFonts w:ascii="Times New Roman" w:hAnsi="Times New Roman" w:eastAsia="宋体" w:cs="Times New Roman"/>
          <w:b/>
          <w:szCs w:val="24"/>
        </w:rPr>
      </w:pPr>
    </w:p>
    <w:p>
      <w:pPr>
        <w:spacing w:line="360" w:lineRule="auto"/>
        <w:ind w:firstLine="480" w:firstLineChars="200"/>
        <w:rPr>
          <w:rFonts w:hint="eastAsia" w:ascii="楷体" w:hAnsi="楷体" w:eastAsia="楷体"/>
          <w:sz w:val="24"/>
          <w:szCs w:val="24"/>
        </w:rPr>
      </w:pPr>
      <w:r>
        <w:rPr>
          <w:rFonts w:hint="eastAsia" w:ascii="楷体" w:hAnsi="楷体" w:eastAsia="楷体"/>
          <w:sz w:val="24"/>
          <w:szCs w:val="24"/>
        </w:rPr>
        <w:t>您好！</w:t>
      </w:r>
    </w:p>
    <w:p>
      <w:pPr>
        <w:spacing w:line="360" w:lineRule="auto"/>
        <w:ind w:firstLine="480" w:firstLineChars="200"/>
        <w:rPr>
          <w:rFonts w:ascii="楷体" w:hAnsi="楷体" w:eastAsia="楷体"/>
          <w:sz w:val="24"/>
          <w:szCs w:val="24"/>
        </w:rPr>
      </w:pPr>
      <w:r>
        <w:rPr>
          <w:rFonts w:hint="eastAsia" w:ascii="楷体" w:hAnsi="楷体" w:eastAsia="楷体"/>
          <w:sz w:val="24"/>
          <w:szCs w:val="24"/>
        </w:rPr>
        <w:t>我们是</w:t>
      </w:r>
      <w:r>
        <w:rPr>
          <w:rFonts w:hint="eastAsia" w:ascii="楷体" w:hAnsi="楷体" w:eastAsia="楷体"/>
          <w:b/>
          <w:sz w:val="24"/>
          <w:szCs w:val="24"/>
          <w:u w:val="single"/>
        </w:rPr>
        <w:t>中南财经政法大学</w:t>
      </w:r>
      <w:r>
        <w:rPr>
          <w:rFonts w:hint="eastAsia" w:ascii="楷体" w:hAnsi="楷体" w:eastAsia="楷体"/>
          <w:sz w:val="24"/>
          <w:szCs w:val="24"/>
        </w:rPr>
        <w:t>的学生，正在进行有关</w:t>
      </w:r>
      <w:r>
        <w:rPr>
          <w:rFonts w:hint="eastAsia" w:ascii="楷体" w:hAnsi="楷体" w:eastAsia="楷体"/>
          <w:b/>
          <w:sz w:val="24"/>
          <w:szCs w:val="24"/>
          <w:u w:val="single"/>
          <w:lang w:val="en-US" w:eastAsia="zh-CN"/>
        </w:rPr>
        <w:t>城中村网购的实</w:t>
      </w:r>
      <w:r>
        <w:rPr>
          <w:rFonts w:hint="eastAsia" w:ascii="楷体" w:hAnsi="楷体" w:eastAsia="楷体"/>
          <w:b/>
          <w:sz w:val="24"/>
          <w:szCs w:val="24"/>
          <w:u w:val="single"/>
        </w:rPr>
        <w:t>证分析</w:t>
      </w:r>
      <w:r>
        <w:rPr>
          <w:rFonts w:hint="eastAsia" w:ascii="楷体" w:hAnsi="楷体" w:eastAsia="楷体"/>
          <w:sz w:val="24"/>
          <w:szCs w:val="24"/>
        </w:rPr>
        <w:t>的课题研究。我们衷心希望在您这里了解到更多的信息以指导我们的课题，感谢您的支持！谢谢！</w:t>
      </w:r>
      <w:r>
        <w:rPr>
          <w:rFonts w:ascii="楷体" w:hAnsi="楷体" w:eastAsia="楷体"/>
          <w:sz w:val="24"/>
          <w:szCs w:val="24"/>
        </w:rPr>
        <w:t xml:space="preserve"> </w:t>
      </w:r>
    </w:p>
    <w:p>
      <w:pPr>
        <w:widowControl/>
        <w:numPr>
          <w:ilvl w:val="0"/>
          <w:numId w:val="0"/>
        </w:numPr>
        <w:spacing w:line="360" w:lineRule="auto"/>
        <w:jc w:val="left"/>
        <w:rPr>
          <w:rFonts w:ascii="Times New Roman" w:hAnsi="Times New Roman" w:eastAsia="宋体" w:cs="Times New Roman"/>
          <w:szCs w:val="24"/>
        </w:rPr>
      </w:pP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您的性别</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A.</w:t>
      </w:r>
      <w:r>
        <w:rPr>
          <w:rFonts w:hint="eastAsia" w:ascii="Times New Roman" w:hAnsi="Times New Roman" w:eastAsia="宋体" w:cs="Times New Roman"/>
          <w:sz w:val="24"/>
          <w:szCs w:val="24"/>
        </w:rPr>
        <w:t xml:space="preserve">男性  </w:t>
      </w:r>
      <w:r>
        <w:rPr>
          <w:rFonts w:hint="eastAsia" w:ascii="Times New Roman" w:hAnsi="Times New Roman" w:cs="Times New Roman"/>
          <w:sz w:val="24"/>
          <w:szCs w:val="24"/>
          <w:lang w:val="en-US" w:eastAsia="zh-CN"/>
        </w:rPr>
        <w:t>B.</w:t>
      </w:r>
      <w:r>
        <w:rPr>
          <w:rFonts w:hint="eastAsia" w:ascii="Times New Roman" w:hAnsi="Times New Roman" w:eastAsia="宋体" w:cs="Times New Roman"/>
          <w:sz w:val="24"/>
          <w:szCs w:val="24"/>
        </w:rPr>
        <w:t>女性</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您的年龄</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A.</w:t>
      </w:r>
      <w:r>
        <w:rPr>
          <w:rFonts w:hint="eastAsia" w:ascii="Times New Roman" w:hAnsi="Times New Roman" w:eastAsia="宋体" w:cs="Times New Roman"/>
          <w:sz w:val="24"/>
          <w:szCs w:val="24"/>
        </w:rPr>
        <w:t>18以下</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18~28</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29~38</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39~48</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49以上</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您的教育程度</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eastAsia="宋体" w:cs="Times New Roman"/>
          <w:sz w:val="24"/>
          <w:szCs w:val="24"/>
        </w:rPr>
        <w:t xml:space="preserve">小学及以下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 xml:space="preserve">初中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高中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大学及以上</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您平时会使用网络吗   (  )</w:t>
      </w:r>
    </w:p>
    <w:p>
      <w:pPr>
        <w:widowControl/>
        <w:numPr>
          <w:ilvl w:val="0"/>
          <w:numId w:val="0"/>
        </w:numPr>
        <w:spacing w:line="360" w:lineRule="auto"/>
        <w:ind w:left="57" w:leftChars="0"/>
        <w:jc w:val="left"/>
        <w:rPr>
          <w:rFonts w:ascii="Times New Roman" w:hAnsi="Times New Roman" w:eastAsia="宋体" w:cs="Times New Roman"/>
          <w:sz w:val="24"/>
          <w:szCs w:val="24"/>
          <w:lang w:val="en-US"/>
        </w:rPr>
      </w:pPr>
      <w:r>
        <w:rPr>
          <w:rFonts w:hint="eastAsia" w:ascii="Times New Roman" w:hAnsi="Times New Roman" w:cs="Times New Roman"/>
          <w:sz w:val="24"/>
          <w:szCs w:val="24"/>
          <w:lang w:val="en-US" w:eastAsia="zh-CN"/>
        </w:rPr>
        <w:t>A. 经常使用    B. 偶尔使用     C. 不使用</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您了解的电商有哪些（可多选）</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eastAsia="宋体" w:cs="Times New Roman"/>
          <w:sz w:val="24"/>
          <w:szCs w:val="24"/>
        </w:rPr>
        <w:t xml:space="preserve">淘宝 </w:t>
      </w:r>
      <w:r>
        <w:rPr>
          <w:rFonts w:hint="eastAsia" w:ascii="Times New Roman" w:hAnsi="Times New Roman" w:cs="Times New Roman"/>
          <w:sz w:val="24"/>
          <w:szCs w:val="24"/>
          <w:lang w:val="en-US" w:eastAsia="zh-CN"/>
        </w:rPr>
        <w:t xml:space="preserve"> B. </w:t>
      </w:r>
      <w:r>
        <w:rPr>
          <w:rFonts w:hint="eastAsia" w:ascii="Times New Roman" w:hAnsi="Times New Roman" w:eastAsia="宋体" w:cs="Times New Roman"/>
          <w:sz w:val="24"/>
          <w:szCs w:val="24"/>
        </w:rPr>
        <w:t xml:space="preserve">天猫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京东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 xml:space="preserve">当当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其他</w:t>
      </w:r>
      <w:r>
        <w:rPr>
          <w:rFonts w:hint="eastAsia" w:ascii="Times New Roman" w:hAnsi="Times New Roman" w:cs="Times New Roman"/>
          <w:sz w:val="24"/>
          <w:szCs w:val="24"/>
          <w:u w:val="single"/>
          <w:lang w:val="en-US" w:eastAsia="zh-CN"/>
        </w:rPr>
        <w:t xml:space="preserve">                        </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您觉得哪个电商更好</w:t>
      </w:r>
      <w:r>
        <w:rPr>
          <w:rFonts w:hint="eastAsia" w:ascii="Times New Roman" w:hAnsi="Times New Roman" w:eastAsia="宋体" w:cs="Times New Roman"/>
          <w:sz w:val="24"/>
          <w:szCs w:val="24"/>
          <w:lang w:val="en-US" w:eastAsia="zh-CN"/>
        </w:rPr>
        <w:t xml:space="preserve">    </w:t>
      </w:r>
      <w:r>
        <w:rPr>
          <w:rFonts w:hint="eastAsia" w:ascii="Times New Roman" w:hAnsi="Times New Roman" w:cs="Times New Roman"/>
          <w:sz w:val="24"/>
          <w:szCs w:val="24"/>
          <w:lang w:val="en-US" w:eastAsia="zh-CN"/>
        </w:rPr>
        <w:t>(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eastAsia="宋体" w:cs="Times New Roman"/>
          <w:sz w:val="24"/>
          <w:szCs w:val="24"/>
        </w:rPr>
        <w:t xml:space="preserve">淘宝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 xml:space="preserve">天猫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京东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 xml:space="preserve">当当  </w:t>
      </w:r>
      <w:r>
        <w:rPr>
          <w:rFonts w:hint="eastAsia" w:ascii="Times New Roman" w:hAnsi="Times New Roman" w:cs="Times New Roman"/>
          <w:sz w:val="24"/>
          <w:szCs w:val="24"/>
          <w:lang w:val="en-US" w:eastAsia="zh-CN"/>
        </w:rPr>
        <w:t>E.</w:t>
      </w:r>
      <w:r>
        <w:rPr>
          <w:rFonts w:hint="eastAsia" w:ascii="Times New Roman" w:hAnsi="Times New Roman" w:eastAsia="宋体" w:cs="Times New Roman"/>
          <w:sz w:val="24"/>
          <w:szCs w:val="24"/>
        </w:rPr>
        <w:t>其他</w:t>
      </w:r>
      <w:r>
        <w:rPr>
          <w:rFonts w:hint="eastAsia" w:ascii="Times New Roman" w:hAnsi="Times New Roman" w:cs="Times New Roman"/>
          <w:sz w:val="24"/>
          <w:szCs w:val="24"/>
          <w:u w:val="single"/>
          <w:lang w:val="en-US" w:eastAsia="zh-CN"/>
        </w:rPr>
        <w:t xml:space="preserve">                        </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您觉得您对电商了解多吗：（1）非常多  （2）多  （3）一般  （4）少</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您一个月</w:t>
      </w:r>
      <w:r>
        <w:rPr>
          <w:rFonts w:hint="eastAsia" w:ascii="Times New Roman" w:hAnsi="Times New Roman" w:eastAsia="宋体" w:cs="Times New Roman"/>
          <w:sz w:val="24"/>
          <w:szCs w:val="24"/>
          <w:lang w:val="en-US" w:eastAsia="zh-CN"/>
        </w:rPr>
        <w:t>平均</w:t>
      </w:r>
      <w:r>
        <w:rPr>
          <w:rFonts w:hint="eastAsia" w:ascii="Times New Roman" w:hAnsi="Times New Roman" w:eastAsia="宋体" w:cs="Times New Roman"/>
          <w:sz w:val="24"/>
          <w:szCs w:val="24"/>
        </w:rPr>
        <w:t>网购多少次</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eastAsia="宋体" w:cs="Times New Roman"/>
          <w:sz w:val="24"/>
          <w:szCs w:val="24"/>
        </w:rPr>
        <w:t xml:space="preserve">5及以上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4</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1及以下</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从没</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您一般网购什么东西（可多选）</w:t>
      </w:r>
      <w:r>
        <w:rPr>
          <w:rFonts w:hint="eastAsia" w:ascii="Times New Roman" w:hAnsi="Times New Roman" w:cs="Times New Roman"/>
          <w:sz w:val="24"/>
          <w:szCs w:val="24"/>
          <w:lang w:val="en-US" w:eastAsia="zh-CN"/>
        </w:rPr>
        <w:t xml:space="preserve">    (  )</w:t>
      </w:r>
    </w:p>
    <w:p>
      <w:pPr>
        <w:widowControl/>
        <w:numPr>
          <w:ilvl w:val="0"/>
          <w:numId w:val="15"/>
        </w:numPr>
        <w:spacing w:line="360" w:lineRule="auto"/>
        <w:ind w:left="57" w:leftChars="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手机数码 </w:t>
      </w:r>
      <w:r>
        <w:rPr>
          <w:rFonts w:hint="eastAsia" w:ascii="Times New Roman" w:hAnsi="Times New Roman" w:cs="Times New Roman"/>
          <w:sz w:val="24"/>
          <w:szCs w:val="24"/>
          <w:lang w:val="en-US" w:eastAsia="zh-CN"/>
        </w:rPr>
        <w:t xml:space="preserve"> B. </w:t>
      </w:r>
      <w:r>
        <w:rPr>
          <w:rFonts w:hint="eastAsia" w:ascii="Times New Roman" w:hAnsi="Times New Roman" w:eastAsia="宋体" w:cs="Times New Roman"/>
          <w:sz w:val="24"/>
          <w:szCs w:val="24"/>
        </w:rPr>
        <w:t xml:space="preserve">电脑办公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家具家装厨具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 xml:space="preserve">服饰配饰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 xml:space="preserve">化妆用品  </w:t>
      </w:r>
    </w:p>
    <w:p>
      <w:pPr>
        <w:widowControl/>
        <w:numPr>
          <w:ilvl w:val="0"/>
          <w:numId w:val="0"/>
        </w:numPr>
        <w:spacing w:line="360" w:lineRule="auto"/>
        <w:jc w:val="left"/>
        <w:rPr>
          <w:rFonts w:hint="eastAsia" w:ascii="Times New Roman" w:hAnsi="Times New Roman" w:cs="Times New Roman"/>
          <w:sz w:val="24"/>
          <w:szCs w:val="24"/>
          <w:u w:val="single"/>
          <w:lang w:val="en-US" w:eastAsia="zh-CN"/>
        </w:rPr>
      </w:pPr>
      <w:r>
        <w:rPr>
          <w:rFonts w:hint="eastAsia" w:ascii="Times New Roman" w:hAnsi="Times New Roman" w:cs="Times New Roman"/>
          <w:sz w:val="24"/>
          <w:szCs w:val="24"/>
          <w:lang w:val="en-US" w:eastAsia="zh-CN"/>
        </w:rPr>
        <w:t xml:space="preserve">  F. </w:t>
      </w:r>
      <w:r>
        <w:rPr>
          <w:rFonts w:hint="eastAsia" w:ascii="Times New Roman" w:hAnsi="Times New Roman" w:eastAsia="宋体" w:cs="Times New Roman"/>
          <w:sz w:val="24"/>
          <w:szCs w:val="24"/>
        </w:rPr>
        <w:t xml:space="preserve">食品烟酒  </w:t>
      </w:r>
      <w:r>
        <w:rPr>
          <w:rFonts w:hint="eastAsia" w:ascii="Times New Roman" w:hAnsi="Times New Roman" w:cs="Times New Roman"/>
          <w:sz w:val="24"/>
          <w:szCs w:val="24"/>
          <w:lang w:val="en-US" w:eastAsia="zh-CN"/>
        </w:rPr>
        <w:t xml:space="preserve">G. </w:t>
      </w:r>
      <w:r>
        <w:rPr>
          <w:rFonts w:hint="eastAsia" w:ascii="Times New Roman" w:hAnsi="Times New Roman" w:eastAsia="宋体" w:cs="Times New Roman"/>
          <w:sz w:val="24"/>
          <w:szCs w:val="24"/>
        </w:rPr>
        <w:t xml:space="preserve">图书音像  </w:t>
      </w:r>
      <w:r>
        <w:rPr>
          <w:rFonts w:hint="eastAsia" w:ascii="Times New Roman" w:hAnsi="Times New Roman" w:cs="Times New Roman"/>
          <w:sz w:val="24"/>
          <w:szCs w:val="24"/>
          <w:lang w:val="en-US" w:eastAsia="zh-CN"/>
        </w:rPr>
        <w:t>H.</w:t>
      </w:r>
      <w:r>
        <w:rPr>
          <w:rFonts w:hint="eastAsia" w:ascii="Times New Roman" w:hAnsi="Times New Roman" w:eastAsia="宋体" w:cs="Times New Roman"/>
          <w:sz w:val="24"/>
          <w:szCs w:val="24"/>
        </w:rPr>
        <w:t>其他</w:t>
      </w:r>
      <w:r>
        <w:rPr>
          <w:rFonts w:hint="eastAsia" w:ascii="Times New Roman" w:hAnsi="Times New Roman" w:cs="Times New Roman"/>
          <w:sz w:val="24"/>
          <w:szCs w:val="24"/>
          <w:u w:val="single"/>
          <w:lang w:val="en-US" w:eastAsia="zh-CN"/>
        </w:rPr>
        <w:t xml:space="preserve">                            </w:t>
      </w:r>
    </w:p>
    <w:p>
      <w:pPr>
        <w:widowControl/>
        <w:numPr>
          <w:ilvl w:val="0"/>
          <w:numId w:val="0"/>
        </w:numPr>
        <w:spacing w:line="360" w:lineRule="auto"/>
        <w:jc w:val="left"/>
        <w:rPr>
          <w:rFonts w:hint="eastAsia" w:ascii="Times New Roman" w:hAnsi="Times New Roman" w:cs="Times New Roman"/>
          <w:sz w:val="24"/>
          <w:szCs w:val="24"/>
          <w:u w:val="single"/>
          <w:lang w:val="en-US" w:eastAsia="zh-CN"/>
        </w:rPr>
      </w:pP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你在网购或准备网购时担心什么问题</w:t>
      </w:r>
      <w:r>
        <w:rPr>
          <w:rFonts w:hint="eastAsia" w:ascii="Times New Roman" w:hAnsi="Times New Roman" w:cs="Times New Roman"/>
          <w:sz w:val="24"/>
          <w:szCs w:val="24"/>
          <w:lang w:val="en-US" w:eastAsia="zh-CN"/>
        </w:rPr>
        <w:t xml:space="preserve">  (  )</w:t>
      </w:r>
    </w:p>
    <w:p>
      <w:pPr>
        <w:widowControl/>
        <w:numPr>
          <w:ilvl w:val="0"/>
          <w:numId w:val="0"/>
        </w:numPr>
        <w:spacing w:line="360" w:lineRule="auto"/>
        <w:ind w:left="57" w:leftChars="0"/>
        <w:jc w:val="left"/>
        <w:rPr>
          <w:rFonts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A. </w:t>
      </w:r>
      <w:r>
        <w:rPr>
          <w:rFonts w:hint="eastAsia" w:ascii="Times New Roman" w:hAnsi="Times New Roman" w:eastAsia="宋体" w:cs="Times New Roman"/>
          <w:sz w:val="24"/>
          <w:szCs w:val="24"/>
        </w:rPr>
        <w:t xml:space="preserve">商家的信用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 xml:space="preserve">商品与描述是否相符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质量问题  </w:t>
      </w:r>
      <w:r>
        <w:rPr>
          <w:rFonts w:hint="eastAsia" w:ascii="Times New Roman" w:hAnsi="Times New Roman" w:cs="Times New Roman"/>
          <w:sz w:val="24"/>
          <w:szCs w:val="24"/>
          <w:lang w:val="en-US" w:eastAsia="zh-CN"/>
        </w:rPr>
        <w:t xml:space="preserve">D. </w:t>
      </w:r>
      <w:r>
        <w:rPr>
          <w:rFonts w:hint="eastAsia" w:ascii="Times New Roman" w:hAnsi="Times New Roman" w:eastAsia="宋体" w:cs="Times New Roman"/>
          <w:sz w:val="24"/>
          <w:szCs w:val="24"/>
        </w:rPr>
        <w:t xml:space="preserve">物流的速度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 xml:space="preserve">售后保障 </w:t>
      </w:r>
      <w:r>
        <w:rPr>
          <w:rFonts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F. </w:t>
      </w:r>
      <w:r>
        <w:rPr>
          <w:rFonts w:hint="eastAsia" w:ascii="Times New Roman" w:hAnsi="Times New Roman" w:eastAsia="宋体" w:cs="Times New Roman"/>
          <w:sz w:val="24"/>
          <w:szCs w:val="24"/>
        </w:rPr>
        <w:t xml:space="preserve">钱财安全问题  </w:t>
      </w:r>
      <w:r>
        <w:rPr>
          <w:rFonts w:hint="eastAsia" w:ascii="Times New Roman" w:hAnsi="Times New Roman" w:cs="Times New Roman"/>
          <w:sz w:val="24"/>
          <w:szCs w:val="24"/>
          <w:lang w:val="en-US" w:eastAsia="zh-CN"/>
        </w:rPr>
        <w:t xml:space="preserve">G. </w:t>
      </w:r>
      <w:r>
        <w:rPr>
          <w:rFonts w:hint="eastAsia" w:ascii="Times New Roman" w:hAnsi="Times New Roman" w:eastAsia="宋体" w:cs="Times New Roman"/>
          <w:sz w:val="24"/>
          <w:szCs w:val="24"/>
        </w:rPr>
        <w:t>其他</w:t>
      </w:r>
      <w:r>
        <w:rPr>
          <w:rFonts w:hint="eastAsia" w:ascii="Times New Roman" w:hAnsi="Times New Roman" w:cs="Times New Roman"/>
          <w:sz w:val="24"/>
          <w:szCs w:val="24"/>
          <w:u w:val="single"/>
          <w:lang w:val="en-US" w:eastAsia="zh-CN"/>
        </w:rPr>
        <w:t xml:space="preserve">              </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您觉得目前网购还有什么不满意的或需要改进的地方</w:t>
      </w:r>
      <w:r>
        <w:rPr>
          <w:rFonts w:hint="eastAsia" w:ascii="Times New Roman" w:hAnsi="Times New Roman" w:cs="Times New Roman"/>
          <w:sz w:val="24"/>
          <w:szCs w:val="24"/>
          <w:lang w:val="en-US" w:eastAsia="zh-CN"/>
        </w:rPr>
        <w:t xml:space="preserve"> (  )</w:t>
      </w:r>
    </w:p>
    <w:p>
      <w:pPr>
        <w:widowControl/>
        <w:numPr>
          <w:ilvl w:val="0"/>
          <w:numId w:val="16"/>
        </w:numPr>
        <w:spacing w:line="360" w:lineRule="auto"/>
        <w:ind w:left="57" w:leftChars="0"/>
        <w:jc w:val="left"/>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商品质量问题</w:t>
      </w: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lang w:val="en-US" w:eastAsia="zh-CN"/>
        </w:rPr>
        <w:t>商家信用问题</w:t>
      </w: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 xml:space="preserve">不能试用试穿  </w:t>
      </w:r>
      <w:r>
        <w:rPr>
          <w:rFonts w:hint="eastAsia" w:ascii="Times New Roman" w:hAnsi="Times New Roman" w:cs="Times New Roman"/>
          <w:sz w:val="24"/>
          <w:szCs w:val="24"/>
          <w:lang w:val="en-US" w:eastAsia="zh-CN"/>
        </w:rPr>
        <w:t xml:space="preserve"> D.</w:t>
      </w:r>
      <w:r>
        <w:rPr>
          <w:rFonts w:hint="eastAsia" w:ascii="Times New Roman" w:hAnsi="Times New Roman" w:eastAsia="宋体" w:cs="Times New Roman"/>
          <w:sz w:val="24"/>
          <w:szCs w:val="24"/>
        </w:rPr>
        <w:t xml:space="preserve">个人信息泄露  </w:t>
      </w:r>
    </w:p>
    <w:p>
      <w:pPr>
        <w:widowControl/>
        <w:numPr>
          <w:ilvl w:val="0"/>
          <w:numId w:val="0"/>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w:t>
      </w:r>
      <w:r>
        <w:rPr>
          <w:rFonts w:hint="eastAsia" w:ascii="Times New Roman" w:hAnsi="Times New Roman" w:cs="Times New Roman"/>
          <w:sz w:val="24"/>
          <w:szCs w:val="24"/>
          <w:lang w:val="en-US" w:eastAsia="zh-CN"/>
        </w:rPr>
        <w:t xml:space="preserve">E. </w:t>
      </w:r>
      <w:r>
        <w:rPr>
          <w:rFonts w:hint="eastAsia" w:ascii="Times New Roman" w:hAnsi="Times New Roman" w:eastAsia="宋体" w:cs="Times New Roman"/>
          <w:sz w:val="24"/>
          <w:szCs w:val="24"/>
        </w:rPr>
        <w:t>售后</w:t>
      </w:r>
      <w:r>
        <w:rPr>
          <w:rFonts w:hint="eastAsia" w:ascii="Times New Roman" w:hAnsi="Times New Roman" w:eastAsia="宋体" w:cs="Times New Roman"/>
          <w:sz w:val="24"/>
          <w:szCs w:val="24"/>
          <w:lang w:val="en-US" w:eastAsia="zh-CN"/>
        </w:rPr>
        <w:t>保障问题</w:t>
      </w:r>
      <w:r>
        <w:rPr>
          <w:rFonts w:hint="eastAsia"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F</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物流</w:t>
      </w:r>
      <w:r>
        <w:rPr>
          <w:rFonts w:hint="eastAsia" w:ascii="Times New Roman" w:hAnsi="Times New Roman" w:eastAsia="宋体" w:cs="Times New Roman"/>
          <w:sz w:val="24"/>
          <w:szCs w:val="24"/>
          <w:lang w:val="en-US" w:eastAsia="zh-CN"/>
        </w:rPr>
        <w:t>速度较慢</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G</w:t>
      </w:r>
      <w:r>
        <w:rPr>
          <w:rFonts w:hint="eastAsia" w:ascii="Times New Roman" w:hAnsi="Times New Roman" w:cs="Times New Roman"/>
          <w:sz w:val="24"/>
          <w:szCs w:val="24"/>
          <w:lang w:val="en-US" w:eastAsia="zh-CN"/>
        </w:rPr>
        <w:t xml:space="preserve">. </w:t>
      </w:r>
      <w:r>
        <w:rPr>
          <w:rFonts w:hint="eastAsia" w:ascii="Times New Roman" w:hAnsi="Times New Roman" w:eastAsia="宋体" w:cs="Times New Roman"/>
          <w:sz w:val="24"/>
          <w:szCs w:val="24"/>
        </w:rPr>
        <w:t>其他</w:t>
      </w:r>
      <w:r>
        <w:rPr>
          <w:rFonts w:hint="eastAsia" w:ascii="Times New Roman" w:hAnsi="Times New Roman" w:cs="Times New Roman"/>
          <w:sz w:val="24"/>
          <w:szCs w:val="24"/>
          <w:u w:val="single"/>
          <w:lang w:val="en-US" w:eastAsia="zh-CN"/>
        </w:rPr>
        <w:t xml:space="preserve">                </w:t>
      </w:r>
    </w:p>
    <w:p>
      <w:pPr>
        <w:widowControl/>
        <w:numPr>
          <w:ilvl w:val="0"/>
          <w:numId w:val="14"/>
        </w:numPr>
        <w:spacing w:line="360" w:lineRule="auto"/>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从整体上您对目前的网购感觉如何</w:t>
      </w:r>
      <w:r>
        <w:rPr>
          <w:rFonts w:hint="eastAsia" w:ascii="Times New Roman" w:hAnsi="Times New Roman" w:cs="Times New Roman"/>
          <w:sz w:val="24"/>
          <w:szCs w:val="24"/>
          <w:lang w:val="en-US" w:eastAsia="zh-CN"/>
        </w:rPr>
        <w:t xml:space="preserve"> (  )</w:t>
      </w:r>
    </w:p>
    <w:p>
      <w:pPr>
        <w:widowControl/>
        <w:numPr>
          <w:ilvl w:val="0"/>
          <w:numId w:val="17"/>
        </w:numPr>
        <w:spacing w:line="360" w:lineRule="auto"/>
        <w:ind w:left="57" w:leftChars="0"/>
        <w:jc w:val="left"/>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 xml:space="preserve">满意  </w:t>
      </w:r>
      <w:r>
        <w:rPr>
          <w:rFonts w:hint="eastAsia" w:ascii="Times New Roman" w:hAnsi="Times New Roman" w:cs="Times New Roman"/>
          <w:sz w:val="24"/>
          <w:szCs w:val="24"/>
          <w:lang w:val="en-US" w:eastAsia="zh-CN"/>
        </w:rPr>
        <w:t xml:space="preserve">B. </w:t>
      </w:r>
      <w:r>
        <w:rPr>
          <w:rFonts w:hint="eastAsia" w:ascii="Times New Roman" w:hAnsi="Times New Roman" w:eastAsia="宋体" w:cs="Times New Roman"/>
          <w:sz w:val="24"/>
          <w:szCs w:val="24"/>
        </w:rPr>
        <w:t xml:space="preserve">还可以接受  </w:t>
      </w:r>
      <w:r>
        <w:rPr>
          <w:rFonts w:hint="eastAsia" w:ascii="Times New Roman" w:hAnsi="Times New Roman" w:cs="Times New Roman"/>
          <w:sz w:val="24"/>
          <w:szCs w:val="24"/>
          <w:lang w:val="en-US" w:eastAsia="zh-CN"/>
        </w:rPr>
        <w:t xml:space="preserve">C. </w:t>
      </w:r>
      <w:r>
        <w:rPr>
          <w:rFonts w:hint="eastAsia" w:ascii="Times New Roman" w:hAnsi="Times New Roman" w:eastAsia="宋体" w:cs="Times New Roman"/>
          <w:sz w:val="24"/>
          <w:szCs w:val="24"/>
        </w:rPr>
        <w:t>不满意</w:t>
      </w:r>
    </w:p>
    <w:p>
      <w:pPr>
        <w:widowControl/>
        <w:numPr>
          <w:ilvl w:val="0"/>
          <w:numId w:val="18"/>
        </w:numPr>
        <w:spacing w:line="360" w:lineRule="auto"/>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您是否愿意成为城中村网购的派送员或是电商的城中村服务中心工作人员  (  )</w:t>
      </w:r>
    </w:p>
    <w:p>
      <w:pPr>
        <w:widowControl/>
        <w:numPr>
          <w:ilvl w:val="0"/>
          <w:numId w:val="0"/>
        </w:numPr>
        <w:spacing w:line="360" w:lineRule="auto"/>
        <w:jc w:val="left"/>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A. 十分愿意     B. 可以考虑    C. 非常不愿意    </w:t>
      </w:r>
    </w:p>
    <w:p>
      <w:pPr>
        <w:widowControl/>
        <w:spacing w:line="360" w:lineRule="auto"/>
        <w:ind w:left="360"/>
        <w:jc w:val="left"/>
        <w:rPr>
          <w:rFonts w:ascii="Times New Roman" w:hAnsi="Times New Roman" w:eastAsia="宋体" w:cs="Times New Roman"/>
          <w:sz w:val="24"/>
          <w:szCs w:val="24"/>
        </w:rPr>
      </w:pPr>
    </w:p>
    <w:p>
      <w:pPr>
        <w:widowControl/>
        <w:spacing w:line="360" w:lineRule="auto"/>
        <w:ind w:firstLine="200"/>
        <w:jc w:val="right"/>
        <w:rPr>
          <w:rFonts w:ascii="Times New Roman" w:hAnsi="Times New Roman" w:eastAsia="宋体" w:cs="Times New Roman"/>
          <w:b/>
          <w:sz w:val="24"/>
          <w:szCs w:val="24"/>
        </w:rPr>
      </w:pPr>
      <w:r>
        <w:rPr>
          <w:rFonts w:hint="eastAsia" w:ascii="Times New Roman" w:hAnsi="Times New Roman" w:eastAsia="宋体" w:cs="Times New Roman"/>
          <w:b/>
          <w:sz w:val="24"/>
          <w:szCs w:val="24"/>
        </w:rPr>
        <w:t>感谢您的参与！</w:t>
      </w:r>
    </w:p>
    <w:p>
      <w:pPr>
        <w:widowControl/>
        <w:spacing w:line="360" w:lineRule="auto"/>
        <w:ind w:firstLine="200"/>
        <w:jc w:val="left"/>
        <w:rPr>
          <w:rFonts w:ascii="Times New Roman" w:hAnsi="Times New Roman" w:eastAsia="宋体" w:cs="Times New Roman"/>
          <w:sz w:val="24"/>
          <w:szCs w:val="24"/>
        </w:rPr>
      </w:pPr>
    </w:p>
    <w:p>
      <w:pPr/>
    </w:p>
    <w:p>
      <w:pPr/>
    </w:p>
    <w:p>
      <w:pPr/>
    </w:p>
    <w:p>
      <w:pPr/>
    </w:p>
    <w:p>
      <w:pPr/>
    </w:p>
    <w:p>
      <w:pPr/>
    </w:p>
    <w:p>
      <w:pPr/>
    </w:p>
    <w:p>
      <w:pPr/>
    </w:p>
    <w:p>
      <w:pPr/>
    </w:p>
    <w:p>
      <w:pPr/>
    </w:p>
    <w:p>
      <w:pPr/>
    </w:p>
    <w:p>
      <w:pPr/>
    </w:p>
    <w:p>
      <w:pPr>
        <w:spacing w:line="360" w:lineRule="auto"/>
        <w:rPr>
          <w:rFonts w:hint="eastAsia" w:ascii="宋体" w:hAnsi="宋体" w:eastAsiaTheme="minorEastAsia"/>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Theme="minorEastAsia"/>
          <w:b/>
          <w:bCs/>
          <w:sz w:val="30"/>
          <w:szCs w:val="30"/>
          <w:lang w:val="en-US" w:eastAsia="zh-CN"/>
        </w:rPr>
      </w:pPr>
      <w:bookmarkStart w:id="177" w:name="_Toc17333"/>
      <w:r>
        <w:rPr>
          <w:rFonts w:hint="eastAsia" w:ascii="宋体" w:hAnsi="宋体"/>
          <w:b/>
          <w:bCs/>
          <w:sz w:val="30"/>
          <w:szCs w:val="30"/>
          <w:lang w:val="en-US" w:eastAsia="zh-CN"/>
        </w:rPr>
        <w:t>三、经费支出表</w:t>
      </w:r>
      <w:bookmarkEnd w:id="177"/>
    </w:p>
    <w:p>
      <w:pPr>
        <w:spacing w:line="360" w:lineRule="auto"/>
        <w:rPr>
          <w:rFonts w:ascii="宋体" w:hAnsi="宋体"/>
          <w:szCs w:val="21"/>
        </w:rPr>
      </w:pPr>
      <w:r>
        <w:rPr>
          <w:rFonts w:hint="eastAsia" w:ascii="宋体" w:hAnsi="宋体"/>
          <w:szCs w:val="21"/>
        </w:rPr>
        <w:t>项目经费</w:t>
      </w:r>
      <w:r>
        <w:rPr>
          <w:rFonts w:ascii="宋体" w:hAnsi="宋体"/>
          <w:szCs w:val="21"/>
        </w:rPr>
        <w:t>：</w:t>
      </w:r>
      <w:r>
        <w:rPr>
          <w:rFonts w:ascii="宋体" w:hAnsi="宋体"/>
          <w:szCs w:val="21"/>
          <w:u w:val="single"/>
        </w:rPr>
        <w:t xml:space="preserve"> </w:t>
      </w:r>
      <w:r>
        <w:rPr>
          <w:rFonts w:hint="eastAsia" w:ascii="宋体" w:hAnsi="宋体"/>
          <w:szCs w:val="21"/>
          <w:u w:val="single"/>
        </w:rPr>
        <w:t>930</w:t>
      </w:r>
      <w:r>
        <w:rPr>
          <w:rFonts w:ascii="宋体" w:hAnsi="宋体"/>
          <w:szCs w:val="21"/>
        </w:rPr>
        <w:t>元</w:t>
      </w:r>
    </w:p>
    <w:tbl>
      <w:tblPr>
        <w:tblStyle w:val="12"/>
        <w:tblW w:w="8934" w:type="dxa"/>
        <w:jc w:val="center"/>
        <w:tblInd w:w="0" w:type="dxa"/>
        <w:tblLayout w:type="fixed"/>
        <w:tblCellMar>
          <w:top w:w="0" w:type="dxa"/>
          <w:left w:w="108" w:type="dxa"/>
          <w:bottom w:w="0" w:type="dxa"/>
          <w:right w:w="108" w:type="dxa"/>
        </w:tblCellMar>
      </w:tblPr>
      <w:tblGrid>
        <w:gridCol w:w="854"/>
        <w:gridCol w:w="1440"/>
        <w:gridCol w:w="1080"/>
        <w:gridCol w:w="2160"/>
        <w:gridCol w:w="3400"/>
      </w:tblGrid>
      <w:tr>
        <w:tblPrEx>
          <w:tblLayout w:type="fixed"/>
          <w:tblCellMar>
            <w:top w:w="0" w:type="dxa"/>
            <w:left w:w="108" w:type="dxa"/>
            <w:bottom w:w="0" w:type="dxa"/>
            <w:right w:w="108" w:type="dxa"/>
          </w:tblCellMar>
        </w:tblPrEx>
        <w:trPr>
          <w:trHeight w:val="724" w:hRule="atLeast"/>
          <w:jc w:val="center"/>
        </w:trPr>
        <w:tc>
          <w:tcPr>
            <w:tcW w:w="22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支出科目</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预算（元）</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计算根据</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理由</w:t>
            </w:r>
          </w:p>
        </w:tc>
      </w:tr>
      <w:tr>
        <w:tblPrEx>
          <w:tblLayout w:type="fixed"/>
          <w:tblCellMar>
            <w:top w:w="0" w:type="dxa"/>
            <w:left w:w="108" w:type="dxa"/>
            <w:bottom w:w="0" w:type="dxa"/>
            <w:right w:w="108" w:type="dxa"/>
          </w:tblCellMar>
        </w:tblPrEx>
        <w:trPr>
          <w:trHeight w:val="1201" w:hRule="atLeast"/>
          <w:jc w:val="center"/>
        </w:trPr>
        <w:tc>
          <w:tcPr>
            <w:tcW w:w="854" w:type="dxa"/>
            <w:vMerge w:val="restart"/>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打印费</w:t>
            </w: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打印资料费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cs="宋体" w:eastAsiaTheme="minorEastAsia"/>
                <w:kern w:val="0"/>
                <w:szCs w:val="21"/>
                <w:lang w:eastAsia="zh-CN"/>
              </w:rPr>
            </w:pPr>
            <w:r>
              <w:rPr>
                <w:rFonts w:hint="eastAsia" w:ascii="宋体" w:hAnsi="宋体" w:cs="宋体"/>
                <w:kern w:val="0"/>
                <w:szCs w:val="21"/>
                <w:lang w:val="en-US" w:eastAsia="zh-CN"/>
              </w:rPr>
              <w:t>80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根据查找的实际资料计算</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需要将网上查找的大量资料打印，便于研究分析</w:t>
            </w:r>
          </w:p>
        </w:tc>
      </w:tr>
      <w:tr>
        <w:tblPrEx>
          <w:tblLayout w:type="fixed"/>
          <w:tblCellMar>
            <w:top w:w="0" w:type="dxa"/>
            <w:left w:w="108" w:type="dxa"/>
            <w:bottom w:w="0" w:type="dxa"/>
            <w:right w:w="108" w:type="dxa"/>
          </w:tblCellMar>
        </w:tblPrEx>
        <w:trPr>
          <w:trHeight w:val="1116" w:hRule="atLeast"/>
          <w:jc w:val="center"/>
        </w:trPr>
        <w:tc>
          <w:tcPr>
            <w:tcW w:w="854"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打印调查问卷费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lang w:val="en-US" w:eastAsia="zh-CN"/>
              </w:rPr>
              <w:t>5</w:t>
            </w:r>
            <w:r>
              <w:rPr>
                <w:rFonts w:hint="default" w:ascii="宋体" w:hAnsi="宋体" w:cs="宋体"/>
                <w:kern w:val="0"/>
                <w:szCs w:val="21"/>
              </w:rPr>
              <w:t>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0.1元*</w:t>
            </w:r>
            <w:r>
              <w:rPr>
                <w:rFonts w:hint="eastAsia" w:ascii="宋体" w:hAnsi="宋体" w:cs="宋体"/>
                <w:kern w:val="0"/>
                <w:szCs w:val="21"/>
                <w:lang w:val="en-US" w:eastAsia="zh-CN"/>
              </w:rPr>
              <w:t>5</w:t>
            </w:r>
            <w:r>
              <w:rPr>
                <w:rFonts w:hint="default" w:ascii="宋体" w:hAnsi="宋体" w:cs="宋体"/>
                <w:kern w:val="0"/>
                <w:szCs w:val="21"/>
              </w:rPr>
              <w:t>00份</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进行问卷调查需要调查问卷</w:t>
            </w:r>
          </w:p>
        </w:tc>
      </w:tr>
      <w:tr>
        <w:tblPrEx>
          <w:tblLayout w:type="fixed"/>
          <w:tblCellMar>
            <w:top w:w="0" w:type="dxa"/>
            <w:left w:w="108" w:type="dxa"/>
            <w:bottom w:w="0" w:type="dxa"/>
            <w:right w:w="108" w:type="dxa"/>
          </w:tblCellMar>
        </w:tblPrEx>
        <w:trPr>
          <w:trHeight w:val="1305" w:hRule="atLeast"/>
          <w:jc w:val="center"/>
        </w:trPr>
        <w:tc>
          <w:tcPr>
            <w:tcW w:w="854"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打印稿件成果费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50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按实际打印费用计算</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修改整合稿件需要经过好几次的反复，纸质版便于研究讨论</w:t>
            </w:r>
          </w:p>
        </w:tc>
      </w:tr>
      <w:tr>
        <w:tblPrEx>
          <w:tblLayout w:type="fixed"/>
          <w:tblCellMar>
            <w:top w:w="0" w:type="dxa"/>
            <w:left w:w="108" w:type="dxa"/>
            <w:bottom w:w="0" w:type="dxa"/>
            <w:right w:w="108" w:type="dxa"/>
          </w:tblCellMar>
        </w:tblPrEx>
        <w:trPr>
          <w:trHeight w:val="1117" w:hRule="atLeast"/>
          <w:jc w:val="center"/>
        </w:trPr>
        <w:tc>
          <w:tcPr>
            <w:tcW w:w="854"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打印相关表格费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20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按实际打印费用计算</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调研期间</w:t>
            </w:r>
            <w:r>
              <w:rPr>
                <w:rFonts w:hint="default" w:ascii="宋体" w:hAnsi="宋体" w:cs="宋体"/>
                <w:kern w:val="0"/>
                <w:szCs w:val="21"/>
              </w:rPr>
              <w:t>需制作相关表格辅助进行</w:t>
            </w:r>
          </w:p>
        </w:tc>
      </w:tr>
      <w:tr>
        <w:tblPrEx>
          <w:tblLayout w:type="fixed"/>
          <w:tblCellMar>
            <w:top w:w="0" w:type="dxa"/>
            <w:left w:w="108" w:type="dxa"/>
            <w:bottom w:w="0" w:type="dxa"/>
            <w:right w:w="108" w:type="dxa"/>
          </w:tblCellMar>
        </w:tblPrEx>
        <w:trPr>
          <w:trHeight w:val="1096" w:hRule="atLeast"/>
          <w:jc w:val="center"/>
        </w:trPr>
        <w:tc>
          <w:tcPr>
            <w:tcW w:w="854" w:type="dxa"/>
            <w:vMerge w:val="restart"/>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差旅费</w:t>
            </w:r>
          </w:p>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交通费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100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20元*5人</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武汉市</w:t>
            </w:r>
            <w:r>
              <w:rPr>
                <w:rFonts w:hint="eastAsia" w:ascii="宋体" w:hAnsi="宋体" w:cs="宋体"/>
                <w:kern w:val="0"/>
                <w:szCs w:val="21"/>
                <w:lang w:val="en-US" w:eastAsia="zh-CN"/>
              </w:rPr>
              <w:t>上梁村、下梁村、郑家村</w:t>
            </w:r>
          </w:p>
        </w:tc>
      </w:tr>
      <w:tr>
        <w:tblPrEx>
          <w:tblLayout w:type="fixed"/>
          <w:tblCellMar>
            <w:top w:w="0" w:type="dxa"/>
            <w:left w:w="108" w:type="dxa"/>
            <w:bottom w:w="0" w:type="dxa"/>
            <w:right w:w="108" w:type="dxa"/>
          </w:tblCellMar>
        </w:tblPrEx>
        <w:trPr>
          <w:trHeight w:val="939" w:hRule="atLeast"/>
          <w:jc w:val="center"/>
        </w:trPr>
        <w:tc>
          <w:tcPr>
            <w:tcW w:w="854" w:type="dxa"/>
            <w:vMerge w:val="continue"/>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144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餐饮费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400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40</w:t>
            </w:r>
            <w:r>
              <w:rPr>
                <w:rFonts w:hint="default" w:ascii="宋体" w:hAnsi="宋体" w:cs="宋体"/>
                <w:kern w:val="0"/>
                <w:szCs w:val="21"/>
              </w:rPr>
              <w:t>元*</w:t>
            </w:r>
            <w:r>
              <w:rPr>
                <w:rFonts w:hint="eastAsia" w:ascii="宋体" w:hAnsi="宋体" w:cs="宋体"/>
                <w:kern w:val="0"/>
                <w:szCs w:val="21"/>
              </w:rPr>
              <w:t>5</w:t>
            </w:r>
            <w:r>
              <w:rPr>
                <w:rFonts w:hint="default" w:ascii="宋体" w:hAnsi="宋体" w:cs="宋体"/>
                <w:kern w:val="0"/>
                <w:szCs w:val="21"/>
              </w:rPr>
              <w:t>人</w:t>
            </w:r>
            <w:r>
              <w:rPr>
                <w:rFonts w:hint="eastAsia" w:ascii="宋体" w:hAnsi="宋体" w:cs="宋体"/>
                <w:kern w:val="0"/>
                <w:szCs w:val="21"/>
              </w:rPr>
              <w:t>*2天</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调研需要必要的餐饮费</w:t>
            </w:r>
          </w:p>
        </w:tc>
      </w:tr>
      <w:tr>
        <w:tblPrEx>
          <w:tblLayout w:type="fixed"/>
          <w:tblCellMar>
            <w:top w:w="0" w:type="dxa"/>
            <w:left w:w="108" w:type="dxa"/>
            <w:bottom w:w="0" w:type="dxa"/>
            <w:right w:w="108" w:type="dxa"/>
          </w:tblCellMar>
        </w:tblPrEx>
        <w:trPr>
          <w:trHeight w:val="923" w:hRule="atLeast"/>
          <w:jc w:val="center"/>
        </w:trPr>
        <w:tc>
          <w:tcPr>
            <w:tcW w:w="2294" w:type="dxa"/>
            <w:gridSpan w:val="2"/>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firstLine="630" w:firstLineChars="300"/>
              <w:rPr>
                <w:rFonts w:hint="default" w:ascii="宋体" w:hAnsi="宋体" w:cs="宋体"/>
                <w:kern w:val="0"/>
                <w:szCs w:val="21"/>
              </w:rPr>
            </w:pPr>
            <w:r>
              <w:rPr>
                <w:rFonts w:hint="default" w:ascii="宋体" w:hAnsi="宋体" w:cs="宋体"/>
                <w:kern w:val="0"/>
                <w:szCs w:val="21"/>
              </w:rPr>
              <w:t>茶水费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30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3元*五人*两次</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每月开会时相对应的茶水费</w:t>
            </w:r>
          </w:p>
        </w:tc>
      </w:tr>
      <w:tr>
        <w:tblPrEx>
          <w:tblLayout w:type="fixed"/>
          <w:tblCellMar>
            <w:top w:w="0" w:type="dxa"/>
            <w:left w:w="108" w:type="dxa"/>
            <w:bottom w:w="0" w:type="dxa"/>
            <w:right w:w="108" w:type="dxa"/>
          </w:tblCellMar>
        </w:tblPrEx>
        <w:trPr>
          <w:trHeight w:val="942" w:hRule="atLeast"/>
          <w:jc w:val="center"/>
        </w:trPr>
        <w:tc>
          <w:tcPr>
            <w:tcW w:w="22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通讯费</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100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10元*五人*两月</w:t>
            </w: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调查时各成员之间需要联络</w:t>
            </w:r>
          </w:p>
        </w:tc>
      </w:tr>
      <w:tr>
        <w:tblPrEx>
          <w:tblLayout w:type="fixed"/>
          <w:tblCellMar>
            <w:top w:w="0" w:type="dxa"/>
            <w:left w:w="108" w:type="dxa"/>
            <w:bottom w:w="0" w:type="dxa"/>
            <w:right w:w="108" w:type="dxa"/>
          </w:tblCellMar>
        </w:tblPrEx>
        <w:trPr>
          <w:trHeight w:val="915" w:hRule="atLeast"/>
          <w:jc w:val="center"/>
        </w:trPr>
        <w:tc>
          <w:tcPr>
            <w:tcW w:w="22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其他费用</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100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其他琐碎费用</w:t>
            </w:r>
          </w:p>
        </w:tc>
      </w:tr>
      <w:tr>
        <w:tblPrEx>
          <w:tblLayout w:type="fixed"/>
          <w:tblCellMar>
            <w:top w:w="0" w:type="dxa"/>
            <w:left w:w="108" w:type="dxa"/>
            <w:bottom w:w="0" w:type="dxa"/>
            <w:right w:w="108" w:type="dxa"/>
          </w:tblCellMar>
        </w:tblPrEx>
        <w:trPr>
          <w:trHeight w:val="770" w:hRule="atLeast"/>
          <w:jc w:val="center"/>
        </w:trPr>
        <w:tc>
          <w:tcPr>
            <w:tcW w:w="229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default" w:ascii="宋体" w:hAnsi="宋体" w:cs="宋体"/>
                <w:kern w:val="0"/>
                <w:szCs w:val="21"/>
              </w:rPr>
              <w:t>总计</w:t>
            </w:r>
          </w:p>
        </w:tc>
        <w:tc>
          <w:tcPr>
            <w:tcW w:w="108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r>
              <w:rPr>
                <w:rFonts w:hint="eastAsia" w:ascii="宋体" w:hAnsi="宋体" w:cs="宋体"/>
                <w:kern w:val="0"/>
                <w:szCs w:val="21"/>
              </w:rPr>
              <w:t>930</w:t>
            </w:r>
          </w:p>
        </w:tc>
        <w:tc>
          <w:tcPr>
            <w:tcW w:w="21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c>
          <w:tcPr>
            <w:tcW w:w="340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kern w:val="0"/>
                <w:szCs w:val="21"/>
              </w:rPr>
            </w:pPr>
          </w:p>
        </w:tc>
      </w:tr>
    </w:tbl>
    <w:p>
      <w:pPr>
        <w:keepNext/>
        <w:keepLines/>
        <w:spacing w:before="100" w:beforeAutospacing="1" w:after="100" w:afterAutospacing="1" w:line="360" w:lineRule="auto"/>
        <w:outlineLvl w:val="2"/>
        <w:rPr>
          <w:rFonts w:ascii="Calibri" w:hAnsi="Calibri" w:eastAsia="宋体" w:cs="黑体"/>
          <w:b/>
          <w:bCs/>
          <w:sz w:val="24"/>
          <w:szCs w:val="32"/>
        </w:rPr>
      </w:pPr>
    </w:p>
    <w:p>
      <w:pPr>
        <w:keepNext/>
        <w:keepLines/>
        <w:numPr>
          <w:ilvl w:val="0"/>
          <w:numId w:val="19"/>
        </w:numPr>
        <w:spacing w:before="100" w:beforeAutospacing="1" w:after="100" w:afterAutospacing="1" w:line="360" w:lineRule="auto"/>
        <w:jc w:val="center"/>
        <w:outlineLvl w:val="2"/>
        <w:rPr>
          <w:rFonts w:hint="eastAsia" w:ascii="Calibri" w:hAnsi="Calibri" w:eastAsia="宋体" w:cs="黑体"/>
          <w:b/>
          <w:bCs/>
          <w:sz w:val="30"/>
          <w:szCs w:val="30"/>
          <w:lang w:val="en-US" w:eastAsia="zh-CN"/>
        </w:rPr>
      </w:pPr>
      <w:bookmarkStart w:id="178" w:name="_Toc16317"/>
      <w:r>
        <w:rPr>
          <w:rFonts w:hint="eastAsia" w:ascii="Calibri" w:hAnsi="Calibri" w:eastAsia="宋体" w:cs="黑体"/>
          <w:b/>
          <w:bCs/>
          <w:sz w:val="30"/>
          <w:szCs w:val="30"/>
          <w:lang w:val="en-US" w:eastAsia="zh-CN"/>
        </w:rPr>
        <w:t>参考文献</w:t>
      </w:r>
      <w:bookmarkEnd w:id="178"/>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Calibri" w:hAnsi="Calibri" w:eastAsia="宋体" w:cs="黑体"/>
          <w:b w:val="0"/>
          <w:bCs w:val="0"/>
          <w:sz w:val="18"/>
          <w:szCs w:val="18"/>
          <w:lang w:val="en-US" w:eastAsia="zh-CN"/>
        </w:rPr>
        <w:t>张俊蛟《</w:t>
      </w:r>
      <w:r>
        <w:rPr>
          <w:rFonts w:ascii="新宋体" w:hAnsi="新宋体" w:eastAsia="新宋体"/>
          <w:sz w:val="18"/>
          <w:szCs w:val="18"/>
        </w:rPr>
        <w:t>城中村现状及改造对策研究</w:t>
      </w:r>
      <w:r>
        <w:rPr>
          <w:rFonts w:hint="eastAsia" w:ascii="新宋体" w:hAnsi="新宋体" w:eastAsia="新宋体"/>
          <w:sz w:val="18"/>
          <w:szCs w:val="18"/>
          <w:lang w:eastAsia="zh-CN"/>
        </w:rPr>
        <w:t>》</w:t>
      </w:r>
      <w:r>
        <w:rPr>
          <w:rFonts w:hint="eastAsia" w:ascii="Calibri" w:hAnsi="Calibri" w:eastAsia="宋体" w:cs="黑体"/>
          <w:b w:val="0"/>
          <w:bCs w:val="0"/>
          <w:sz w:val="18"/>
          <w:szCs w:val="18"/>
          <w:lang w:val="en-US" w:eastAsia="zh-CN"/>
        </w:rPr>
        <w:t xml:space="preserve"> —— </w:t>
      </w:r>
      <w:r>
        <w:rPr>
          <w:rFonts w:ascii="Arial" w:hAnsi="Arial" w:eastAsia="宋体" w:cs="Arial"/>
          <w:b w:val="0"/>
          <w:i w:val="0"/>
          <w:caps w:val="0"/>
          <w:color w:val="auto"/>
          <w:spacing w:val="0"/>
          <w:sz w:val="18"/>
          <w:szCs w:val="18"/>
          <w:u w:val="none"/>
          <w:shd w:val="clear" w:fill="FFFFFF"/>
        </w:rPr>
        <w:fldChar w:fldCharType="begin"/>
      </w:r>
      <w:r>
        <w:rPr>
          <w:rFonts w:ascii="Arial" w:hAnsi="Arial" w:eastAsia="宋体" w:cs="Arial"/>
          <w:b w:val="0"/>
          <w:i w:val="0"/>
          <w:caps w:val="0"/>
          <w:color w:val="auto"/>
          <w:spacing w:val="0"/>
          <w:sz w:val="18"/>
          <w:szCs w:val="18"/>
          <w:u w:val="none"/>
          <w:shd w:val="clear" w:fill="FFFFFF"/>
        </w:rPr>
        <w:instrText xml:space="preserve"> HYPERLINK "http://xueshu.baidu.com/s?wd=journaluri:(7a26c9deca45bdab) %E3%80%8A%E9%87%91%E5%8D%A1%E5%B7%A5%E7%A8%8B%E3%80%8B&amp;tn=SE_baiduxueshu_c1gjeupa&amp;ie=utf-8&amp;sc_f_para=sc_hilight=publish&amp;sort=sc_cited" \o "《金卡工程》" \t "http://xueshu.baidu.com/_blank" </w:instrText>
      </w:r>
      <w:r>
        <w:rPr>
          <w:rFonts w:ascii="Arial" w:hAnsi="Arial" w:eastAsia="宋体" w:cs="Arial"/>
          <w:b w:val="0"/>
          <w:i w:val="0"/>
          <w:caps w:val="0"/>
          <w:color w:val="auto"/>
          <w:spacing w:val="0"/>
          <w:sz w:val="18"/>
          <w:szCs w:val="18"/>
          <w:u w:val="none"/>
          <w:shd w:val="clear" w:fill="FFFFFF"/>
        </w:rPr>
        <w:fldChar w:fldCharType="separate"/>
      </w:r>
      <w:r>
        <w:rPr>
          <w:rStyle w:val="11"/>
          <w:rFonts w:hint="default" w:ascii="Arial" w:hAnsi="Arial" w:eastAsia="宋体" w:cs="Arial"/>
          <w:b w:val="0"/>
          <w:i w:val="0"/>
          <w:caps w:val="0"/>
          <w:color w:val="auto"/>
          <w:spacing w:val="0"/>
          <w:sz w:val="18"/>
          <w:szCs w:val="18"/>
          <w:u w:val="none"/>
          <w:shd w:val="clear" w:fill="FFFFFF"/>
        </w:rPr>
        <w:t>《金卡工程》</w:t>
      </w:r>
      <w:r>
        <w:rPr>
          <w:rFonts w:hint="default" w:ascii="Arial" w:hAnsi="Arial" w:eastAsia="宋体" w:cs="Arial"/>
          <w:b w:val="0"/>
          <w:i w:val="0"/>
          <w:caps w:val="0"/>
          <w:color w:val="auto"/>
          <w:spacing w:val="0"/>
          <w:sz w:val="18"/>
          <w:szCs w:val="18"/>
          <w:u w:val="none"/>
          <w:shd w:val="clear" w:fill="FFFFFF"/>
        </w:rPr>
        <w:fldChar w:fldCharType="end"/>
      </w:r>
      <w:r>
        <w:rPr>
          <w:rFonts w:hint="default" w:ascii="Arial" w:hAnsi="Arial" w:eastAsia="宋体" w:cs="Arial"/>
          <w:b w:val="0"/>
          <w:i w:val="0"/>
          <w:caps w:val="0"/>
          <w:color w:val="auto"/>
          <w:spacing w:val="0"/>
          <w:sz w:val="18"/>
          <w:szCs w:val="18"/>
          <w:shd w:val="clear" w:fill="FFFFFF"/>
        </w:rPr>
        <w:t>, 2010</w:t>
      </w:r>
      <w:r>
        <w:rPr>
          <w:rFonts w:hint="eastAsia" w:ascii="Arial" w:hAnsi="Arial" w:eastAsia="宋体" w:cs="Arial"/>
          <w:b w:val="0"/>
          <w:i w:val="0"/>
          <w:caps w:val="0"/>
          <w:color w:val="auto"/>
          <w:spacing w:val="0"/>
          <w:sz w:val="18"/>
          <w:szCs w:val="18"/>
          <w:shd w:val="clear" w:fill="FFFFFF"/>
          <w:lang w:val="en-US" w:eastAsia="zh-CN"/>
        </w:rPr>
        <w:t>.8.14</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孙华《阿里巴巴农村淘宝项目透视》——《中国邮政》2015.6封面</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杨</w:t>
      </w:r>
      <w:r>
        <w:rPr>
          <w:rFonts w:hint="eastAsia" w:ascii="Arial" w:hAnsi="Arial" w:eastAsia="宋体" w:cs="Arial"/>
          <w:b w:val="0"/>
          <w:i w:val="0"/>
          <w:caps w:val="0"/>
          <w:color w:val="auto"/>
          <w:spacing w:val="0"/>
          <w:sz w:val="18"/>
          <w:szCs w:val="18"/>
          <w:shd w:val="clear" w:fill="FFFFFF"/>
          <w:lang w:val="en-US" w:eastAsia="zh-CN"/>
        </w:rPr>
        <w:tab/>
      </w:r>
      <w:r>
        <w:rPr>
          <w:rFonts w:hint="eastAsia" w:ascii="Arial" w:hAnsi="Arial" w:eastAsia="宋体" w:cs="Arial"/>
          <w:b w:val="0"/>
          <w:i w:val="0"/>
          <w:caps w:val="0"/>
          <w:color w:val="auto"/>
          <w:spacing w:val="0"/>
          <w:sz w:val="18"/>
          <w:szCs w:val="18"/>
          <w:shd w:val="clear" w:fill="FFFFFF"/>
          <w:lang w:val="en-US" w:eastAsia="zh-CN"/>
        </w:rPr>
        <w:t>帆《从用户角度讨论我国C2C目前存在的问题——以淘宝网为例》——《 网络财富》2009年2月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胡园《城中村土地资源配置研究——以武汉市洪山区为例》——武汉理工大学硕士学位论文  2008.11.01</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包秦雯《聚焦农村——电商新蓝海》——《北京农业》2015年7月上旬刊（19）</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胡平源《农村电商的七个现实问题解析》——《企业技术开发》2015年8月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龙冬平，李同异，苗园园，刘</w:t>
      </w:r>
      <w:r>
        <w:rPr>
          <w:rFonts w:hint="eastAsia" w:ascii="Arial" w:hAnsi="Arial" w:eastAsia="宋体" w:cs="Arial"/>
          <w:b w:val="0"/>
          <w:i w:val="0"/>
          <w:caps w:val="0"/>
          <w:color w:val="auto"/>
          <w:spacing w:val="0"/>
          <w:sz w:val="18"/>
          <w:szCs w:val="18"/>
          <w:shd w:val="clear" w:fill="FFFFFF"/>
          <w:lang w:val="en-US" w:eastAsia="zh-CN"/>
        </w:rPr>
        <w:tab/>
      </w:r>
      <w:r>
        <w:rPr>
          <w:rFonts w:hint="eastAsia" w:ascii="Arial" w:hAnsi="Arial" w:eastAsia="宋体" w:cs="Arial"/>
          <w:b w:val="0"/>
          <w:i w:val="0"/>
          <w:caps w:val="0"/>
          <w:color w:val="auto"/>
          <w:spacing w:val="0"/>
          <w:sz w:val="18"/>
          <w:szCs w:val="18"/>
          <w:shd w:val="clear" w:fill="FFFFFF"/>
          <w:lang w:val="en-US" w:eastAsia="zh-CN"/>
        </w:rPr>
        <w:t>超，李晓越，孟欢欢《中国农村人口非农化时空演变特征及其影响因素》——《地理科学进展》2014年4月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周祝平《中国人口农村空心化及其挑战》——《人口研究》2008年3月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林浩《农村电商的发展现况研究》——《南方农机》2015年1月 94页</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查玮、罗芳《农村网购现状调查及思考》——《电子商务》2015（1）</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冯洁《电商服务——为农村电商筚路蓝缕》——《浙江经济》2015年14期33页</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高盛《关于长尾理论的我国农村电商物流发展研究》——《中国储运》2015年7月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徐昊、罗燕《城中村改造规划的创新思维——以武汉新村为例》——《城市规划学刊》2009（z1）</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徐茵茵、邢海峰《浅析局部改造型城中村规划的特点、问题及实施对策》——《现代城市研究》2012年9月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魏延安《扶持青年电商创业，加快农村电商发展》——《中国农村科技》2015年6月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火小慧、华洁、符雨征、吴启帆《农村网购业态的分析》——《科技经济市场》2015年3月</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井涛、李玲《从流通视角看农村网购消费渠道发展实证分析》——《中国商贸》2013（26）</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《农村电商迎来新“风口”》——《乡村科技》 2015(7)</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朱文华《冲刺农村电商物流“最后一公里”》——《东方企业文化》 2015(7)</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肖和平、陈光华、陆炜《武汉市‘城中村”现状及改造方法研究——以江汉区为例》——《科教导刊》 2010(35)</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郭丹、左莉《农村网购快递配送模式研究》——《现代商业》2015（10）</w:t>
      </w:r>
    </w:p>
    <w:p>
      <w:pPr>
        <w:keepNext/>
        <w:keepLines/>
        <w:pageBreakBefore w:val="0"/>
        <w:widowControl w:val="0"/>
        <w:numPr>
          <w:ilvl w:val="0"/>
          <w:numId w:val="0"/>
        </w:numPr>
        <w:kinsoku/>
        <w:wordWrap/>
        <w:overflowPunct/>
        <w:topLinePunct w:val="0"/>
        <w:autoSpaceDE/>
        <w:autoSpaceDN/>
        <w:bidi w:val="0"/>
        <w:adjustRightInd/>
        <w:snapToGrid/>
        <w:spacing w:before="100" w:beforeAutospacing="1" w:after="100" w:afterAutospacing="1" w:line="360" w:lineRule="auto"/>
        <w:ind w:left="0" w:leftChars="0" w:right="0" w:rightChars="0" w:firstLine="0" w:firstLineChars="0"/>
        <w:jc w:val="both"/>
        <w:textAlignment w:val="auto"/>
        <w:outlineLvl w:val="9"/>
        <w:rPr>
          <w:rFonts w:hint="eastAsia" w:ascii="Arial" w:hAnsi="Arial" w:eastAsia="宋体" w:cs="Arial"/>
          <w:b w:val="0"/>
          <w:i w:val="0"/>
          <w:caps w:val="0"/>
          <w:color w:val="auto"/>
          <w:spacing w:val="0"/>
          <w:sz w:val="18"/>
          <w:szCs w:val="18"/>
          <w:shd w:val="clear" w:fill="FFFFFF"/>
          <w:lang w:val="en-US" w:eastAsia="zh-CN"/>
        </w:rPr>
      </w:pPr>
      <w:r>
        <w:rPr>
          <w:rFonts w:hint="eastAsia" w:ascii="Arial" w:hAnsi="Arial" w:eastAsia="宋体" w:cs="Arial"/>
          <w:b w:val="0"/>
          <w:i w:val="0"/>
          <w:caps w:val="0"/>
          <w:color w:val="auto"/>
          <w:spacing w:val="0"/>
          <w:sz w:val="18"/>
          <w:szCs w:val="18"/>
          <w:shd w:val="clear" w:fill="FFFFFF"/>
          <w:lang w:val="en-US" w:eastAsia="zh-CN"/>
        </w:rPr>
        <w:t>欧阳泽宇、史健、余泉《湖北农村“网购”市场拓展的对策探讨—— 基于仙桃农村地区的调查分析》——《中国商贸》2014(8)</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EFF" w:usb1="C0007843" w:usb2="00000009" w:usb3="00000000" w:csb0="400001FF" w:csb1="FFFF0000"/>
  </w:font>
  <w:font w:name="Arial">
    <w:panose1 w:val="020B0604020202020204"/>
    <w:charset w:val="01"/>
    <w:family w:val="decorative"/>
    <w:pitch w:val="default"/>
    <w:sig w:usb0="E0002EFF" w:usb1="C0007843"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EFF" w:usb1="C0007843"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EFF" w:usb1="C0007843"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swiss"/>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Arial">
    <w:panose1 w:val="020B0604020202020204"/>
    <w:charset w:val="00"/>
    <w:family w:val="roman"/>
    <w:pitch w:val="default"/>
    <w:sig w:usb0="E0002E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0"/>
    <w:family w:val="modern"/>
    <w:pitch w:val="default"/>
    <w:sig w:usb0="E0002E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宋体">
    <w:panose1 w:val="02010600030101010101"/>
    <w:charset w:val="86"/>
    <w:family w:val="auto"/>
    <w:pitch w:val="default"/>
    <w:sig w:usb0="00000003" w:usb1="288F0000" w:usb2="00000006" w:usb3="00000000" w:csb0="00040001"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9" w:usb3="00000000" w:csb0="400001FF" w:csb1="FFFF0000"/>
  </w:font>
  <w:font w:name="MS Gothic">
    <w:panose1 w:val="020B0609070205080204"/>
    <w:charset w:val="80"/>
    <w:family w:val="modern"/>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Impact">
    <w:panose1 w:val="020B0806030902050204"/>
    <w:charset w:val="00"/>
    <w:family w:val="swiss"/>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9573736"/>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rPr>
        <w:b/>
        <w:bCs/>
        <w:sz w:val="21"/>
        <w:szCs w:val="21"/>
      </w:rPr>
    </w:pPr>
    <w:r>
      <w:rPr>
        <w:rFonts w:hint="eastAsia"/>
        <w:b/>
        <w:bCs/>
        <w:sz w:val="21"/>
        <w:szCs w:val="21"/>
      </w:rPr>
      <w:t>基于</w:t>
    </w:r>
    <w:r>
      <w:rPr>
        <w:rFonts w:hint="eastAsia"/>
        <w:b/>
        <w:bCs/>
        <w:sz w:val="21"/>
        <w:szCs w:val="21"/>
        <w:lang w:val="en-US" w:eastAsia="zh-CN"/>
      </w:rPr>
      <w:t>电商下乡背景下</w:t>
    </w:r>
    <w:r>
      <w:rPr>
        <w:rFonts w:hint="eastAsia"/>
        <w:b/>
        <w:bCs/>
        <w:sz w:val="21"/>
        <w:szCs w:val="21"/>
      </w:rPr>
      <w:t>探究</w:t>
    </w:r>
    <w:r>
      <w:rPr>
        <w:rFonts w:hint="eastAsia"/>
        <w:b/>
        <w:bCs/>
        <w:sz w:val="21"/>
        <w:szCs w:val="21"/>
        <w:lang w:val="en-US" w:eastAsia="zh-CN"/>
      </w:rPr>
      <w:t>城中村网购发展</w:t>
    </w:r>
    <w:r>
      <w:rPr>
        <w:rFonts w:hint="eastAsia"/>
        <w:b/>
        <w:bCs/>
        <w:sz w:val="21"/>
        <w:szCs w:val="21"/>
      </w:rPr>
      <w:t xml:space="preserve">的实证研究                      </w:t>
    </w:r>
  </w:p>
  <w:p>
    <w:pPr>
      <w:pStyle w:val="6"/>
      <w:rPr>
        <w:rFonts w:hint="eastAsia"/>
      </w:rPr>
    </w:pPr>
    <w:r>
      <w:rPr>
        <w:rFonts w:hint="eastAsia"/>
        <w:b/>
        <w:bCs/>
        <w:sz w:val="21"/>
        <w:szCs w:val="21"/>
      </w:rPr>
      <w:t xml:space="preserve">                                    ——以武汉市</w:t>
    </w:r>
    <w:r>
      <w:rPr>
        <w:rFonts w:hint="eastAsia"/>
        <w:b/>
        <w:bCs/>
        <w:sz w:val="21"/>
        <w:szCs w:val="21"/>
        <w:lang w:val="en-US" w:eastAsia="zh-CN"/>
      </w:rPr>
      <w:t>上梁村、下梁村、郑家村</w:t>
    </w:r>
    <w:r>
      <w:rPr>
        <w:rFonts w:hint="eastAsia"/>
        <w:b/>
        <w:bCs/>
        <w:sz w:val="21"/>
        <w:szCs w:val="21"/>
      </w:rPr>
      <w:t>为例</w:t>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6809290">
    <w:nsid w:val="56D5254A"/>
    <w:multiLevelType w:val="singleLevel"/>
    <w:tmpl w:val="56D5254A"/>
    <w:lvl w:ilvl="0" w:tentative="1">
      <w:start w:val="1"/>
      <w:numFmt w:val="chineseCounting"/>
      <w:suff w:val="space"/>
      <w:lvlText w:val="第%1章"/>
      <w:lvlJc w:val="left"/>
    </w:lvl>
  </w:abstractNum>
  <w:abstractNum w:abstractNumId="1457170418">
    <w:nsid w:val="56DAA7F2"/>
    <w:multiLevelType w:val="singleLevel"/>
    <w:tmpl w:val="56DAA7F2"/>
    <w:lvl w:ilvl="0" w:tentative="1">
      <w:start w:val="10"/>
      <w:numFmt w:val="decimal"/>
      <w:suff w:val="nothing"/>
      <w:lvlText w:val="%1."/>
      <w:lvlJc w:val="left"/>
    </w:lvl>
  </w:abstractNum>
  <w:abstractNum w:abstractNumId="1457170463">
    <w:nsid w:val="56DAA81F"/>
    <w:multiLevelType w:val="singleLevel"/>
    <w:tmpl w:val="56DAA81F"/>
    <w:lvl w:ilvl="0" w:tentative="1">
      <w:start w:val="3"/>
      <w:numFmt w:val="chineseCounting"/>
      <w:suff w:val="nothing"/>
      <w:lvlText w:val="（%1）"/>
      <w:lvlJc w:val="left"/>
    </w:lvl>
  </w:abstractNum>
  <w:abstractNum w:abstractNumId="1457198396">
    <w:nsid w:val="56DB153C"/>
    <w:multiLevelType w:val="singleLevel"/>
    <w:tmpl w:val="56DB153C"/>
    <w:lvl w:ilvl="0" w:tentative="1">
      <w:start w:val="1"/>
      <w:numFmt w:val="decimal"/>
      <w:suff w:val="nothing"/>
      <w:lvlText w:val="%1."/>
      <w:lvlJc w:val="left"/>
    </w:lvl>
  </w:abstractNum>
  <w:abstractNum w:abstractNumId="1457063899">
    <w:nsid w:val="56D907DB"/>
    <w:multiLevelType w:val="singleLevel"/>
    <w:tmpl w:val="56D907DB"/>
    <w:lvl w:ilvl="0" w:tentative="1">
      <w:start w:val="2"/>
      <w:numFmt w:val="chineseCounting"/>
      <w:suff w:val="nothing"/>
      <w:lvlText w:val="（%1）"/>
      <w:lvlJc w:val="left"/>
    </w:lvl>
  </w:abstractNum>
  <w:abstractNum w:abstractNumId="1457200178">
    <w:nsid w:val="56DB1C32"/>
    <w:multiLevelType w:val="singleLevel"/>
    <w:tmpl w:val="56DB1C32"/>
    <w:lvl w:ilvl="0" w:tentative="1">
      <w:start w:val="1"/>
      <w:numFmt w:val="chineseCounting"/>
      <w:suff w:val="nothing"/>
      <w:lvlText w:val="%1、"/>
      <w:lvlJc w:val="left"/>
    </w:lvl>
  </w:abstractNum>
  <w:abstractNum w:abstractNumId="1457199559">
    <w:nsid w:val="56DB19C7"/>
    <w:multiLevelType w:val="singleLevel"/>
    <w:tmpl w:val="56DB19C7"/>
    <w:lvl w:ilvl="0" w:tentative="1">
      <w:start w:val="1"/>
      <w:numFmt w:val="decimal"/>
      <w:suff w:val="nothing"/>
      <w:lvlText w:val="%1."/>
      <w:lvlJc w:val="left"/>
    </w:lvl>
  </w:abstractNum>
  <w:abstractNum w:abstractNumId="1457184890">
    <w:nsid w:val="56DAE07A"/>
    <w:multiLevelType w:val="singleLevel"/>
    <w:tmpl w:val="56DAE07A"/>
    <w:lvl w:ilvl="0" w:tentative="1">
      <w:start w:val="4"/>
      <w:numFmt w:val="chineseCounting"/>
      <w:suff w:val="nothing"/>
      <w:lvlText w:val="（%1）"/>
      <w:lvlJc w:val="left"/>
    </w:lvl>
  </w:abstractNum>
  <w:abstractNum w:abstractNumId="670259940">
    <w:nsid w:val="27F35AE4"/>
    <w:multiLevelType w:val="multilevel"/>
    <w:tmpl w:val="27F35AE4"/>
    <w:lvl w:ilvl="0" w:tentative="1">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57185635">
    <w:nsid w:val="56DAE363"/>
    <w:multiLevelType w:val="singleLevel"/>
    <w:tmpl w:val="56DAE363"/>
    <w:lvl w:ilvl="0" w:tentative="1">
      <w:start w:val="3"/>
      <w:numFmt w:val="chineseCounting"/>
      <w:suff w:val="nothing"/>
      <w:lvlText w:val="（%1）"/>
      <w:lvlJc w:val="left"/>
    </w:lvl>
  </w:abstractNum>
  <w:abstractNum w:abstractNumId="1653098737">
    <w:nsid w:val="628848F1"/>
    <w:multiLevelType w:val="multilevel"/>
    <w:tmpl w:val="628848F1"/>
    <w:lvl w:ilvl="0" w:tentative="1">
      <w:start w:val="1"/>
      <w:numFmt w:val="decimal"/>
      <w:lvlText w:val="%1."/>
      <w:lvlJc w:val="left"/>
      <w:pPr>
        <w:ind w:left="360" w:hanging="303"/>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56306647">
    <w:nsid w:val="56CD79D7"/>
    <w:multiLevelType w:val="singleLevel"/>
    <w:tmpl w:val="56CD79D7"/>
    <w:lvl w:ilvl="0" w:tentative="1">
      <w:start w:val="1"/>
      <w:numFmt w:val="upperLetter"/>
      <w:suff w:val="space"/>
      <w:lvlText w:val="%1."/>
      <w:lvlJc w:val="left"/>
    </w:lvl>
  </w:abstractNum>
  <w:abstractNum w:abstractNumId="1457017784">
    <w:nsid w:val="56D853B8"/>
    <w:multiLevelType w:val="singleLevel"/>
    <w:tmpl w:val="56D853B8"/>
    <w:lvl w:ilvl="0" w:tentative="1">
      <w:start w:val="1"/>
      <w:numFmt w:val="upperLetter"/>
      <w:suff w:val="space"/>
      <w:lvlText w:val="%1."/>
      <w:lvlJc w:val="left"/>
    </w:lvl>
  </w:abstractNum>
  <w:abstractNum w:abstractNumId="1457183598">
    <w:nsid w:val="56DADB6E"/>
    <w:multiLevelType w:val="singleLevel"/>
    <w:tmpl w:val="56DADB6E"/>
    <w:lvl w:ilvl="0" w:tentative="1">
      <w:start w:val="2"/>
      <w:numFmt w:val="chineseCounting"/>
      <w:suff w:val="nothing"/>
      <w:lvlText w:val="（%1）"/>
      <w:lvlJc w:val="left"/>
    </w:lvl>
  </w:abstractNum>
  <w:abstractNum w:abstractNumId="1456307749">
    <w:nsid w:val="56CD7E25"/>
    <w:multiLevelType w:val="singleLevel"/>
    <w:tmpl w:val="56CD7E25"/>
    <w:lvl w:ilvl="0" w:tentative="1">
      <w:start w:val="20"/>
      <w:numFmt w:val="decimal"/>
      <w:suff w:val="nothing"/>
      <w:lvlText w:val="%1."/>
      <w:lvlJc w:val="left"/>
    </w:lvl>
  </w:abstractNum>
  <w:abstractNum w:abstractNumId="1457186919">
    <w:nsid w:val="56DAE867"/>
    <w:multiLevelType w:val="singleLevel"/>
    <w:tmpl w:val="56DAE867"/>
    <w:lvl w:ilvl="0" w:tentative="1">
      <w:start w:val="1"/>
      <w:numFmt w:val="decimal"/>
      <w:suff w:val="nothing"/>
      <w:lvlText w:val="%1."/>
      <w:lvlJc w:val="left"/>
    </w:lvl>
  </w:abstractNum>
  <w:abstractNum w:abstractNumId="1456307578">
    <w:nsid w:val="56CD7D7A"/>
    <w:multiLevelType w:val="singleLevel"/>
    <w:tmpl w:val="56CD7D7A"/>
    <w:lvl w:ilvl="0" w:tentative="1">
      <w:start w:val="1"/>
      <w:numFmt w:val="upperLetter"/>
      <w:suff w:val="space"/>
      <w:lvlText w:val="%1."/>
      <w:lvlJc w:val="left"/>
    </w:lvl>
  </w:abstractNum>
  <w:abstractNum w:abstractNumId="1457198648">
    <w:nsid w:val="56DB1638"/>
    <w:multiLevelType w:val="singleLevel"/>
    <w:tmpl w:val="56DB1638"/>
    <w:lvl w:ilvl="0" w:tentative="1">
      <w:start w:val="1"/>
      <w:numFmt w:val="decimal"/>
      <w:suff w:val="nothing"/>
      <w:lvlText w:val="%1."/>
      <w:lvlJc w:val="left"/>
    </w:lvl>
  </w:abstractNum>
  <w:abstractNum w:abstractNumId="1457189720">
    <w:nsid w:val="56DAF358"/>
    <w:multiLevelType w:val="singleLevel"/>
    <w:tmpl w:val="56DAF358"/>
    <w:lvl w:ilvl="0" w:tentative="1">
      <w:start w:val="4"/>
      <w:numFmt w:val="chineseCounting"/>
      <w:suff w:val="nothing"/>
      <w:lvlText w:val="%1、"/>
      <w:lvlJc w:val="left"/>
    </w:lvl>
  </w:abstractNum>
  <w:num w:numId="1">
    <w:abstractNumId w:val="1456809290"/>
  </w:num>
  <w:num w:numId="2">
    <w:abstractNumId w:val="1457170418"/>
  </w:num>
  <w:num w:numId="3">
    <w:abstractNumId w:val="1457170463"/>
  </w:num>
  <w:num w:numId="4">
    <w:abstractNumId w:val="1457198396"/>
  </w:num>
  <w:num w:numId="5">
    <w:abstractNumId w:val="1457198648"/>
  </w:num>
  <w:num w:numId="6">
    <w:abstractNumId w:val="1457199559"/>
  </w:num>
  <w:num w:numId="7">
    <w:abstractNumId w:val="1457200178"/>
  </w:num>
  <w:num w:numId="8">
    <w:abstractNumId w:val="1457063899"/>
  </w:num>
  <w:num w:numId="9">
    <w:abstractNumId w:val="1457186919"/>
  </w:num>
  <w:num w:numId="10">
    <w:abstractNumId w:val="1457183598"/>
  </w:num>
  <w:num w:numId="11">
    <w:abstractNumId w:val="1457184890"/>
  </w:num>
  <w:num w:numId="12">
    <w:abstractNumId w:val="1457185635"/>
  </w:num>
  <w:num w:numId="13">
    <w:abstractNumId w:val="670259940"/>
  </w:num>
  <w:num w:numId="14">
    <w:abstractNumId w:val="1653098737"/>
  </w:num>
  <w:num w:numId="15">
    <w:abstractNumId w:val="1456306647"/>
  </w:num>
  <w:num w:numId="16">
    <w:abstractNumId w:val="1457017784"/>
  </w:num>
  <w:num w:numId="17">
    <w:abstractNumId w:val="1456307578"/>
  </w:num>
  <w:num w:numId="18">
    <w:abstractNumId w:val="1456307749"/>
  </w:num>
  <w:num w:numId="19">
    <w:abstractNumId w:val="14571897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062"/>
    <w:rsid w:val="00336FB8"/>
    <w:rsid w:val="003638C7"/>
    <w:rsid w:val="003C589A"/>
    <w:rsid w:val="004F3F65"/>
    <w:rsid w:val="005C5C25"/>
    <w:rsid w:val="0060167C"/>
    <w:rsid w:val="00605062"/>
    <w:rsid w:val="009707DD"/>
    <w:rsid w:val="00A8116B"/>
    <w:rsid w:val="00C00712"/>
    <w:rsid w:val="00CF3242"/>
    <w:rsid w:val="00E278BF"/>
    <w:rsid w:val="00EC32F8"/>
    <w:rsid w:val="034D0426"/>
    <w:rsid w:val="08E71D0F"/>
    <w:rsid w:val="16704E67"/>
    <w:rsid w:val="1EF120FA"/>
    <w:rsid w:val="31362235"/>
    <w:rsid w:val="3CE94AC3"/>
    <w:rsid w:val="423B72C5"/>
    <w:rsid w:val="46097469"/>
    <w:rsid w:val="487D5CCC"/>
    <w:rsid w:val="561641A5"/>
    <w:rsid w:val="572512DC"/>
    <w:rsid w:val="635E21A2"/>
    <w:rsid w:val="66BB2495"/>
    <w:rsid w:val="733E49A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character" w:default="1" w:styleId="10">
    <w:name w:val="Default Paragraph Font"/>
    <w:unhideWhenUsed/>
    <w:uiPriority w:val="1"/>
  </w:style>
  <w:style w:type="table" w:default="1" w:styleId="12">
    <w:name w:val="Normal Table"/>
    <w:unhideWhenUsed/>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3">
    <w:name w:val="toc 3"/>
    <w:basedOn w:val="1"/>
    <w:next w:val="1"/>
    <w:unhideWhenUsed/>
    <w:uiPriority w:val="39"/>
    <w:pPr>
      <w:ind w:left="840" w:leftChars="400"/>
    </w:pPr>
  </w:style>
  <w:style w:type="paragraph" w:styleId="4">
    <w:name w:val="Balloon Text"/>
    <w:basedOn w:val="1"/>
    <w:link w:val="19"/>
    <w:unhideWhenUsed/>
    <w:qFormat/>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toc 2"/>
    <w:basedOn w:val="1"/>
    <w:next w:val="1"/>
    <w:unhideWhenUsed/>
    <w:uiPriority w:val="39"/>
    <w:pPr>
      <w:ind w:left="420" w:leftChars="200"/>
    </w:pPr>
  </w:style>
  <w:style w:type="paragraph" w:styleId="9">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页眉 Char"/>
    <w:basedOn w:val="10"/>
    <w:link w:val="6"/>
    <w:qFormat/>
    <w:uiPriority w:val="99"/>
    <w:rPr>
      <w:sz w:val="18"/>
      <w:szCs w:val="18"/>
    </w:rPr>
  </w:style>
  <w:style w:type="character" w:customStyle="1" w:styleId="15">
    <w:name w:val="页脚 Char"/>
    <w:basedOn w:val="10"/>
    <w:link w:val="5"/>
    <w:qFormat/>
    <w:uiPriority w:val="99"/>
    <w:rPr>
      <w:sz w:val="18"/>
      <w:szCs w:val="18"/>
    </w:rPr>
  </w:style>
  <w:style w:type="character" w:customStyle="1" w:styleId="16">
    <w:name w:val="标题 1 Char"/>
    <w:basedOn w:val="10"/>
    <w:link w:val="2"/>
    <w:qFormat/>
    <w:uiPriority w:val="9"/>
    <w:rPr>
      <w:b/>
      <w:bCs/>
      <w:kern w:val="44"/>
      <w:sz w:val="44"/>
      <w:szCs w:val="44"/>
    </w:rPr>
  </w:style>
  <w:style w:type="paragraph" w:customStyle="1" w:styleId="1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18">
    <w:name w:val="网格型1"/>
    <w:basedOn w:val="12"/>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4.xml"/><Relationship Id="rId25" Type="http://schemas.openxmlformats.org/officeDocument/2006/relationships/chart" Target="charts/chart3.xml"/><Relationship Id="rId24" Type="http://schemas.openxmlformats.org/officeDocument/2006/relationships/chart" Target="charts/chart2.xml"/><Relationship Id="rId23" Type="http://schemas.openxmlformats.org/officeDocument/2006/relationships/image" Target="C:\Users\david\AppData\Local\Temp\msohtml1\01\clip_image011.emz" TargetMode="External"/><Relationship Id="rId22" Type="http://schemas.openxmlformats.org/officeDocument/2006/relationships/image" Target="media/image8.emf"/><Relationship Id="rId21" Type="http://schemas.openxmlformats.org/officeDocument/2006/relationships/chart" Target="charts/chart1.xml"/><Relationship Id="rId20" Type="http://schemas.openxmlformats.org/officeDocument/2006/relationships/image" Target="C:\Users\david\AppData\Local\Temp\msohtml1\01\clip_image007.emz" TargetMode="Externa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C:\Users\david\AppData\Local\Temp\msohtml1\01\clip_image005.emz" TargetMode="External"/><Relationship Id="rId17" Type="http://schemas.openxmlformats.org/officeDocument/2006/relationships/image" Target="media/image6.emf"/><Relationship Id="rId16" Type="http://schemas.openxmlformats.org/officeDocument/2006/relationships/image" Target="C:\Users\david\AppData\Local\Temp\msohtml1\01\clip_image003.emz" TargetMode="External"/><Relationship Id="rId15" Type="http://schemas.openxmlformats.org/officeDocument/2006/relationships/image" Target="media/image5.emf"/><Relationship Id="rId14" Type="http://schemas.openxmlformats.org/officeDocument/2006/relationships/image" Target="C:\Users\david\AppData\Local\Temp\msohtml1\01\clip_image001.emz" TargetMode="External"/><Relationship Id="rId13" Type="http://schemas.openxmlformats.org/officeDocument/2006/relationships/image" Target="media/image4.emf"/><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david\Desktop\&#26032;&#24314;&#25991;&#20214;&#22841; (2)\&#25968;&#25454;&#25972;&#2970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david\Desktop\&#26032;&#24314;&#25991;&#20214;&#22841; (2)\&#25968;&#25454;&#25972;&#29702;.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david\Desktop\&#26032;&#24314;&#25991;&#20214;&#22841; (2)\&#25968;&#25454;&#25972;&#2970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david\Desktop\&#26032;&#24314;&#25991;&#20214;&#22841; (2)\&#25968;&#25454;&#25972;&#297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b="0"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城中村消费者对电商平台的了解</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manualLayout>
          <c:xMode val="edge"/>
          <c:yMode val="edge"/>
          <c:x val="0.253026261532245"/>
          <c:y val="0.0536384766672627"/>
        </c:manualLayout>
      </c:layout>
      <c:overlay val="0"/>
      <c:spPr>
        <a:noFill/>
        <a:ln>
          <a:noFill/>
        </a:ln>
        <a:effectLst/>
      </c:spPr>
    </c:title>
    <c:autoTitleDeleted val="0"/>
    <c:plotArea>
      <c:layout>
        <c:manualLayout>
          <c:layoutTarget val="inner"/>
          <c:xMode val="edge"/>
          <c:yMode val="edge"/>
          <c:x val="0.0653104081900512"/>
          <c:y val="0.202724884279953"/>
          <c:w val="0.907277777777778"/>
          <c:h val="0.71196923301254"/>
        </c:manualLayout>
      </c:layout>
      <c:barChart>
        <c:barDir val="col"/>
        <c:grouping val="clustered"/>
        <c:varyColors val="0"/>
        <c:ser>
          <c:idx val="0"/>
          <c:order val="0"/>
          <c:spPr>
            <a:solidFill>
              <a:schemeClr val="accent1"/>
            </a:solidFill>
            <a:ln>
              <a:noFill/>
            </a:ln>
            <a:effectLst/>
          </c:spPr>
          <c:invertIfNegative val="0"/>
          <c:cat>
            <c:strRef>
              <c:f>[数据整理.xlsx]Sheet1!$A$1:$A$4</c:f>
              <c:strCache>
                <c:ptCount val="4"/>
                <c:pt idx="0">
                  <c:v>淘宝</c:v>
                </c:pt>
                <c:pt idx="1">
                  <c:v>天猫</c:v>
                </c:pt>
                <c:pt idx="2">
                  <c:v>京东</c:v>
                </c:pt>
                <c:pt idx="3">
                  <c:v>当当</c:v>
                </c:pt>
              </c:strCache>
            </c:strRef>
          </c:cat>
          <c:val>
            <c:numRef>
              <c:f>[数据整理.xlsx]Sheet1!$B$1:$B$4</c:f>
              <c:numCache>
                <c:formatCode>General</c:formatCode>
                <c:ptCount val="4"/>
                <c:pt idx="0" c:formatCode="General">
                  <c:v>56</c:v>
                </c:pt>
                <c:pt idx="1" c:formatCode="General">
                  <c:v>28</c:v>
                </c:pt>
                <c:pt idx="2" c:formatCode="General">
                  <c:v>52</c:v>
                </c:pt>
                <c:pt idx="3" c:formatCode="General">
                  <c:v>12</c:v>
                </c:pt>
              </c:numCache>
            </c:numRef>
          </c:val>
        </c:ser>
        <c:dLbls>
          <c:dLblPos val="outEnd"/>
          <c:showLegendKey val="0"/>
          <c:showVal val="0"/>
          <c:showCatName val="0"/>
          <c:showSerName val="0"/>
          <c:showPercent val="0"/>
          <c:showBubbleSize val="0"/>
        </c:dLbls>
        <c:gapWidth val="219"/>
        <c:overlap val="-27"/>
        <c:axId val="639529805"/>
        <c:axId val="582789898"/>
      </c:barChart>
      <c:catAx>
        <c:axId val="63952980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582789898"/>
        <c:crosses val="autoZero"/>
        <c:auto val="1"/>
        <c:lblAlgn val="ctr"/>
        <c:lblOffset val="100"/>
        <c:tickMarkSkip val="1"/>
        <c:noMultiLvlLbl val="0"/>
      </c:catAx>
      <c:valAx>
        <c:axId val="582789898"/>
        <c:scaling>
          <c:orientation val="minMax"/>
        </c:scaling>
        <c:delete val="0"/>
        <c:axPos val="l"/>
        <c:majorGridlines>
          <c:spPr>
            <a:noFill/>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63952980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1000" kern="1200">
          <a:solidFill>
            <a:schemeClr val="tx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b="0"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城中村消费者购买的商品种类</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spPr>
        <a:noFill/>
        <a:ln>
          <a:noFill/>
        </a:ln>
        <a:effectLst/>
      </c:spPr>
    </c:title>
    <c:autoTitleDeleted val="0"/>
    <c:plotArea>
      <c:layout>
        <c:manualLayout>
          <c:layoutTarget val="inner"/>
          <c:xMode val="edge"/>
          <c:yMode val="edge"/>
          <c:x val="0.0705810097039676"/>
          <c:y val="0.163076923076923"/>
          <c:w val="0.906817344306596"/>
          <c:h val="0.566309249805313"/>
        </c:manualLayout>
      </c:layout>
      <c:barChart>
        <c:barDir val="col"/>
        <c:grouping val="clustered"/>
        <c:varyColors val="0"/>
        <c:ser>
          <c:idx val="0"/>
          <c:order val="0"/>
          <c:spPr>
            <a:solidFill>
              <a:schemeClr val="accent1"/>
            </a:solidFill>
            <a:ln>
              <a:noFill/>
            </a:ln>
            <a:effectLst/>
          </c:spPr>
          <c:invertIfNegative val="0"/>
          <c:cat>
            <c:strRef>
              <c:f>[数据整理.xlsx]Sheet1!$A$6:$A$12</c:f>
              <c:strCache>
                <c:ptCount val="7"/>
                <c:pt idx="0">
                  <c:v>手机数码</c:v>
                </c:pt>
                <c:pt idx="1">
                  <c:v>电脑办公</c:v>
                </c:pt>
                <c:pt idx="2">
                  <c:v>家居家装厨具</c:v>
                </c:pt>
                <c:pt idx="3">
                  <c:v>服饰配饰</c:v>
                </c:pt>
                <c:pt idx="4">
                  <c:v>化妆用品</c:v>
                </c:pt>
                <c:pt idx="5">
                  <c:v>食品烟酒</c:v>
                </c:pt>
                <c:pt idx="6">
                  <c:v>图书音像</c:v>
                </c:pt>
              </c:strCache>
            </c:strRef>
          </c:cat>
          <c:val>
            <c:numRef>
              <c:f>[数据整理.xlsx]Sheet1!$B$6:$B$12</c:f>
              <c:numCache>
                <c:formatCode>General</c:formatCode>
                <c:ptCount val="7"/>
                <c:pt idx="0" c:formatCode="General">
                  <c:v>42</c:v>
                </c:pt>
                <c:pt idx="1" c:formatCode="General">
                  <c:v>36</c:v>
                </c:pt>
                <c:pt idx="2" c:formatCode="General">
                  <c:v>62</c:v>
                </c:pt>
                <c:pt idx="3" c:formatCode="General">
                  <c:v>93</c:v>
                </c:pt>
                <c:pt idx="4" c:formatCode="General">
                  <c:v>13</c:v>
                </c:pt>
                <c:pt idx="5" c:formatCode="General">
                  <c:v>52</c:v>
                </c:pt>
                <c:pt idx="6" c:formatCode="General">
                  <c:v>30</c:v>
                </c:pt>
              </c:numCache>
            </c:numRef>
          </c:val>
        </c:ser>
        <c:dLbls>
          <c:dLblPos val="outEnd"/>
          <c:showLegendKey val="0"/>
          <c:showVal val="0"/>
          <c:showCatName val="0"/>
          <c:showSerName val="0"/>
          <c:showPercent val="0"/>
          <c:showBubbleSize val="0"/>
        </c:dLbls>
        <c:gapWidth val="219"/>
        <c:overlap val="-27"/>
        <c:axId val="317307060"/>
        <c:axId val="703519738"/>
      </c:barChart>
      <c:catAx>
        <c:axId val="3173070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703519738"/>
        <c:crosses val="autoZero"/>
        <c:auto val="1"/>
        <c:lblAlgn val="ctr"/>
        <c:lblOffset val="100"/>
        <c:tickMarkSkip val="1"/>
        <c:noMultiLvlLbl val="0"/>
      </c:catAx>
      <c:valAx>
        <c:axId val="703519738"/>
        <c:scaling>
          <c:orientation val="minMax"/>
        </c:scaling>
        <c:delete val="0"/>
        <c:axPos val="l"/>
        <c:majorGridlines>
          <c:spPr>
            <a:noFill/>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3173070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1000" kern="1200">
          <a:solidFill>
            <a:schemeClr val="tx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b="0"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城中村消费者对网购的不满情况</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[数据整理.xlsx]Sheet2!$A$1:$A$6</c:f>
              <c:strCache>
                <c:ptCount val="6"/>
                <c:pt idx="0">
                  <c:v>商品质量</c:v>
                </c:pt>
                <c:pt idx="1">
                  <c:v>不能试用</c:v>
                </c:pt>
                <c:pt idx="2">
                  <c:v>物流速度</c:v>
                </c:pt>
                <c:pt idx="3">
                  <c:v>售后保障</c:v>
                </c:pt>
                <c:pt idx="4">
                  <c:v>商家信用</c:v>
                </c:pt>
                <c:pt idx="5">
                  <c:v>信息泄露</c:v>
                </c:pt>
              </c:strCache>
            </c:strRef>
          </c:cat>
          <c:val>
            <c:numRef>
              <c:f>[数据整理.xlsx]Sheet2!$B$1:$B$6</c:f>
              <c:numCache>
                <c:formatCode>General</c:formatCode>
                <c:ptCount val="6"/>
                <c:pt idx="0" c:formatCode="General">
                  <c:v>43</c:v>
                </c:pt>
                <c:pt idx="1" c:formatCode="General">
                  <c:v>28</c:v>
                </c:pt>
                <c:pt idx="2" c:formatCode="General">
                  <c:v>32</c:v>
                </c:pt>
                <c:pt idx="3" c:formatCode="General">
                  <c:v>48</c:v>
                </c:pt>
                <c:pt idx="4" c:formatCode="General">
                  <c:v>40</c:v>
                </c:pt>
                <c:pt idx="5" c:formatCode="General">
                  <c:v>3</c:v>
                </c:pt>
              </c:numCache>
            </c:numRef>
          </c:val>
        </c:ser>
        <c:dLbls>
          <c:dLblPos val="outEnd"/>
          <c:showLegendKey val="0"/>
          <c:showVal val="0"/>
          <c:showCatName val="0"/>
          <c:showSerName val="0"/>
          <c:showPercent val="0"/>
          <c:showBubbleSize val="0"/>
        </c:dLbls>
        <c:gapWidth val="219"/>
        <c:overlap val="-27"/>
        <c:axId val="518731789"/>
        <c:axId val="51181832"/>
      </c:barChart>
      <c:catAx>
        <c:axId val="51873178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51181832"/>
        <c:crosses val="autoZero"/>
        <c:auto val="1"/>
        <c:lblAlgn val="ctr"/>
        <c:lblOffset val="100"/>
        <c:tickMarkSkip val="1"/>
        <c:noMultiLvlLbl val="0"/>
      </c:catAx>
      <c:valAx>
        <c:axId val="51181832"/>
        <c:scaling>
          <c:orientation val="minMax"/>
        </c:scaling>
        <c:delete val="0"/>
        <c:axPos val="l"/>
        <c:majorGridlines>
          <c:spPr>
            <a:noFill/>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crossAx val="51873178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1000" kern="1200">
          <a:solidFill>
            <a:schemeClr val="tx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b="0"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担任城中村网购投递员的意愿</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spPr>
        <a:noFill/>
        <a:ln>
          <a:noFill/>
        </a:ln>
        <a:effectLst/>
      </c:spPr>
    </c:title>
    <c:autoTitleDeleted val="0"/>
    <c:plotArea>
      <c:layout/>
      <c:pieChart>
        <c:varyColors val="1"/>
        <c:ser>
          <c:idx val="0"/>
          <c:order val="0"/>
          <c:spPr>
            <a:effectLst/>
          </c:spPr>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numFmt formatCode="General" sourceLinked="1"/>
            <c:spPr>
              <a:noFill/>
              <a:ln>
                <a:noFill/>
              </a:ln>
              <a:effectLst/>
            </c:spPr>
            <c:txPr>
              <a:bodyPr rot="0" spcFirstLastPara="0" vertOverflow="ellipsis" horzOverflow="overflow" vert="horz" wrap="square" anchor="ctr" anchorCtr="1"/>
              <a:lstStyle/>
              <a:p>
                <a:pPr>
                  <a:defRPr sz="900" kern="120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noFill/>
                    <a:ln w="9525" cap="flat" cmpd="sng" algn="ctr">
                      <a:solidFill>
                        <a:schemeClr val="tx1">
                          <a:lumMod val="35000"/>
                          <a:lumOff val="65000"/>
                        </a:schemeClr>
                      </a:solidFill>
                      <a:round/>
                    </a:ln>
                    <a:effectLst/>
                  </c:spPr>
                </c15:leaderLines>
              </c:ext>
            </c:extLst>
          </c:dLbls>
          <c:cat>
            <c:strRef>
              <c:f>[数据整理.xlsx]Sheet2!$A$8:$A$10</c:f>
              <c:strCache>
                <c:ptCount val="3"/>
                <c:pt idx="0">
                  <c:v>十分愿意</c:v>
                </c:pt>
                <c:pt idx="1">
                  <c:v>可以考虑</c:v>
                </c:pt>
                <c:pt idx="2">
                  <c:v>非常不愿意</c:v>
                </c:pt>
              </c:strCache>
            </c:strRef>
          </c:cat>
          <c:val>
            <c:numRef>
              <c:f>[数据整理.xlsx]Sheet2!$B$8:$B$10</c:f>
              <c:numCache>
                <c:formatCode>General</c:formatCode>
                <c:ptCount val="3"/>
                <c:pt idx="0" c:formatCode="General">
                  <c:v>1</c:v>
                </c:pt>
                <c:pt idx="1" c:formatCode="General">
                  <c:v>12</c:v>
                </c:pt>
                <c:pt idx="2" c:formatCode="General">
                  <c:v>6</c:v>
                </c:pt>
              </c:numCache>
            </c:numRef>
          </c:val>
        </c:ser>
        <c:dLbls>
          <c:dLblPos val="bestFit"/>
          <c:showLegendKey val="0"/>
          <c:showVal val="0"/>
          <c:showCatName val="0"/>
          <c:showSerName val="0"/>
          <c:showPercent val="0"/>
          <c:showBubbleSize val="0"/>
        </c:dLbls>
        <c:firstSliceAng val="0"/>
      </c:pieChart>
      <c:spPr>
        <a:noFill/>
        <a:ln>
          <a:noFill/>
        </a:ln>
        <a:effectLst/>
      </c:spPr>
    </c:plotArea>
    <c:legend>
      <c:legendPos val="b"/>
      <c:layout/>
      <c:overlay val="0"/>
      <c:spPr>
        <a:noFill/>
        <a:ln>
          <a:noFill/>
        </a:ln>
        <a:effectLst/>
      </c:spPr>
      <c:txPr>
        <a:bodyPr rot="0" spcFirstLastPara="0" vertOverflow="ellipsis" horzOverflow="overflow" vert="horz" wrap="square" anchor="ctr" anchorCtr="1"/>
        <a:lstStyle/>
        <a:p>
          <a:pPr>
            <a:defRPr sz="900" kern="120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ABD1E0-776D-41EA-BC3E-66620F8ADDAC}">
  <ds:schemaRefs/>
</ds:datastoreItem>
</file>

<file path=docProps/app.xml><?xml version="1.0" encoding="utf-8"?>
<Properties xmlns="http://schemas.openxmlformats.org/officeDocument/2006/extended-properties" xmlns:vt="http://schemas.openxmlformats.org/officeDocument/2006/docPropsVTypes">
  <Template>Normal</Template>
  <Pages>29</Pages>
  <Words>3548</Words>
  <Characters>20228</Characters>
  <Lines>168</Lines>
  <Paragraphs>47</Paragraphs>
  <ScaleCrop>false</ScaleCrop>
  <LinksUpToDate>false</LinksUpToDate>
  <CharactersWithSpaces>23729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2016-03-01T15:02:00Z</dcterms:created>
  <dc:creator>lenovo</dc:creator>
  <cp:lastModifiedBy>david</cp:lastModifiedBy>
  <dcterms:modified xsi:type="dcterms:W3CDTF">2016-03-05T17:28:24Z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